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2020年度长沙市望城区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第二批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技术交易合同奖补项目表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jc w:val="right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color w:val="000000"/>
          <w:sz w:val="24"/>
          <w:szCs w:val="24"/>
        </w:rPr>
        <w:t>（单位：万元）</w:t>
      </w:r>
    </w:p>
    <w:tbl>
      <w:tblPr>
        <w:tblStyle w:val="4"/>
        <w:tblpPr w:leftFromText="180" w:rightFromText="180" w:vertAnchor="text" w:horzAnchor="page" w:tblpX="1648" w:tblpY="345"/>
        <w:tblOverlap w:val="never"/>
        <w:tblW w:w="13703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2"/>
        <w:gridCol w:w="6043"/>
        <w:gridCol w:w="1602"/>
        <w:gridCol w:w="1500"/>
        <w:gridCol w:w="1440"/>
        <w:gridCol w:w="22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  <w:jc w:val="center"/>
        </w:trPr>
        <w:tc>
          <w:tcPr>
            <w:tcW w:w="842" w:type="dxa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楷体_GB2312" w:hAnsi="楷体_GB2312" w:eastAsia="楷体_GB2312" w:cs="楷体_GB2312"/>
                <w:b/>
                <w:bCs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sz w:val="24"/>
                <w:szCs w:val="24"/>
                <w:lang w:eastAsia="zh-CN"/>
              </w:rPr>
              <w:t>序号</w:t>
            </w:r>
          </w:p>
        </w:tc>
        <w:tc>
          <w:tcPr>
            <w:tcW w:w="6043" w:type="dxa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楷体_GB2312" w:hAnsi="楷体_GB2312" w:eastAsia="楷体_GB2312" w:cs="楷体_GB2312"/>
                <w:b/>
                <w:bCs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sz w:val="24"/>
                <w:szCs w:val="24"/>
                <w:lang w:eastAsia="zh-CN"/>
              </w:rPr>
              <w:t>单位名称</w:t>
            </w:r>
          </w:p>
        </w:tc>
        <w:tc>
          <w:tcPr>
            <w:tcW w:w="1602" w:type="dxa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楷体_GB2312" w:hAnsi="楷体_GB2312" w:eastAsia="楷体_GB2312" w:cs="楷体_GB2312"/>
                <w:b/>
                <w:bCs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sz w:val="24"/>
                <w:szCs w:val="24"/>
              </w:rPr>
              <w:t>技术交易额</w:t>
            </w:r>
          </w:p>
        </w:tc>
        <w:tc>
          <w:tcPr>
            <w:tcW w:w="1500" w:type="dxa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楷体_GB2312" w:hAnsi="楷体_GB2312" w:eastAsia="楷体_GB2312" w:cs="楷体_GB2312"/>
                <w:b/>
                <w:bCs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sz w:val="24"/>
                <w:szCs w:val="24"/>
              </w:rPr>
              <w:t>补助金额</w:t>
            </w:r>
          </w:p>
        </w:tc>
        <w:tc>
          <w:tcPr>
            <w:tcW w:w="1440" w:type="dxa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楷体_GB2312" w:hAnsi="楷体_GB2312" w:eastAsia="楷体_GB2312" w:cs="楷体_GB2312"/>
                <w:b/>
                <w:bCs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sz w:val="24"/>
                <w:szCs w:val="24"/>
              </w:rPr>
              <w:t>奖励金额</w:t>
            </w:r>
          </w:p>
        </w:tc>
        <w:tc>
          <w:tcPr>
            <w:tcW w:w="2276" w:type="dxa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楷体_GB2312" w:hAnsi="楷体_GB2312" w:eastAsia="楷体_GB2312" w:cs="楷体_GB2312"/>
                <w:b/>
                <w:bCs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sz w:val="24"/>
                <w:szCs w:val="24"/>
                <w:lang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42" w:type="dxa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楷体_GB2312" w:hAnsi="楷体_GB2312" w:eastAsia="楷体_GB2312" w:cs="楷体_GB2312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color w:val="000000"/>
                <w:sz w:val="24"/>
                <w:szCs w:val="24"/>
              </w:rPr>
              <w:t>1</w:t>
            </w:r>
          </w:p>
        </w:tc>
        <w:tc>
          <w:tcPr>
            <w:tcW w:w="6043" w:type="dxa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中航飞机起落架有限责任公司</w:t>
            </w:r>
          </w:p>
        </w:tc>
        <w:tc>
          <w:tcPr>
            <w:tcW w:w="1602" w:type="dxa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1070.5</w:t>
            </w:r>
          </w:p>
        </w:tc>
        <w:tc>
          <w:tcPr>
            <w:tcW w:w="1500" w:type="dxa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440" w:type="dxa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2276" w:type="dxa"/>
            <w:vAlign w:val="center"/>
          </w:tcPr>
          <w:p>
            <w:pPr>
              <w:adjustRightInd/>
              <w:snapToGrid/>
              <w:spacing w:after="0"/>
              <w:jc w:val="both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  <w:lang w:val="en-US" w:eastAsia="zh-CN"/>
              </w:rPr>
              <w:t>第一批已获最高补助30万元，全年累计交易额达5000万元，奖励10万元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42" w:type="dxa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楷体_GB2312" w:hAnsi="楷体_GB2312" w:eastAsia="楷体_GB2312" w:cs="楷体_GB2312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color w:val="000000"/>
                <w:sz w:val="24"/>
                <w:szCs w:val="24"/>
              </w:rPr>
              <w:t>2</w:t>
            </w:r>
          </w:p>
        </w:tc>
        <w:tc>
          <w:tcPr>
            <w:tcW w:w="6043" w:type="dxa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湖南省交通规划勘察设计院有限公司</w:t>
            </w:r>
          </w:p>
        </w:tc>
        <w:tc>
          <w:tcPr>
            <w:tcW w:w="1602" w:type="dxa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38524.1</w:t>
            </w:r>
          </w:p>
        </w:tc>
        <w:tc>
          <w:tcPr>
            <w:tcW w:w="1500" w:type="dxa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30</w:t>
            </w:r>
          </w:p>
        </w:tc>
        <w:tc>
          <w:tcPr>
            <w:tcW w:w="1440" w:type="dxa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20</w:t>
            </w:r>
          </w:p>
        </w:tc>
        <w:tc>
          <w:tcPr>
            <w:tcW w:w="2276" w:type="dxa"/>
            <w:vAlign w:val="center"/>
          </w:tcPr>
          <w:p>
            <w:pPr>
              <w:adjustRightInd/>
              <w:snapToGrid/>
              <w:spacing w:after="0"/>
              <w:jc w:val="both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42" w:type="dxa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楷体_GB2312" w:hAnsi="楷体_GB2312" w:eastAsia="楷体_GB2312" w:cs="楷体_GB2312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color w:val="000000"/>
                <w:sz w:val="24"/>
                <w:szCs w:val="24"/>
              </w:rPr>
              <w:t>3</w:t>
            </w:r>
          </w:p>
        </w:tc>
        <w:tc>
          <w:tcPr>
            <w:tcW w:w="6043" w:type="dxa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湖南省康普通信技术有限责任公司</w:t>
            </w:r>
          </w:p>
        </w:tc>
        <w:tc>
          <w:tcPr>
            <w:tcW w:w="1602" w:type="dxa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06.96</w:t>
            </w:r>
          </w:p>
        </w:tc>
        <w:tc>
          <w:tcPr>
            <w:tcW w:w="1500" w:type="dxa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.07</w:t>
            </w:r>
          </w:p>
        </w:tc>
        <w:tc>
          <w:tcPr>
            <w:tcW w:w="1440" w:type="dxa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2276" w:type="dxa"/>
            <w:vAlign w:val="center"/>
          </w:tcPr>
          <w:p>
            <w:pPr>
              <w:adjustRightInd/>
              <w:snapToGrid/>
              <w:spacing w:after="0"/>
              <w:jc w:val="both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42" w:type="dxa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楷体_GB2312" w:hAnsi="楷体_GB2312" w:eastAsia="楷体_GB2312" w:cs="楷体_GB2312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color w:val="000000"/>
                <w:sz w:val="24"/>
                <w:szCs w:val="24"/>
              </w:rPr>
              <w:t>4</w:t>
            </w:r>
          </w:p>
        </w:tc>
        <w:tc>
          <w:tcPr>
            <w:tcW w:w="6043" w:type="dxa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湖南华纳大药厂手性药物有限公司</w:t>
            </w:r>
          </w:p>
        </w:tc>
        <w:tc>
          <w:tcPr>
            <w:tcW w:w="1602" w:type="dxa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605</w:t>
            </w:r>
          </w:p>
        </w:tc>
        <w:tc>
          <w:tcPr>
            <w:tcW w:w="1500" w:type="dxa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6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.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05</w:t>
            </w:r>
          </w:p>
        </w:tc>
        <w:tc>
          <w:tcPr>
            <w:tcW w:w="1440" w:type="dxa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2276" w:type="dxa"/>
            <w:vAlign w:val="center"/>
          </w:tcPr>
          <w:p>
            <w:pPr>
              <w:adjustRightInd/>
              <w:snapToGrid/>
              <w:spacing w:after="0"/>
              <w:jc w:val="both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42" w:type="dxa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楷体_GB2312" w:hAnsi="楷体_GB2312" w:eastAsia="楷体_GB2312" w:cs="楷体_GB2312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color w:val="000000"/>
                <w:sz w:val="24"/>
                <w:szCs w:val="24"/>
              </w:rPr>
              <w:t>5</w:t>
            </w:r>
          </w:p>
        </w:tc>
        <w:tc>
          <w:tcPr>
            <w:tcW w:w="6043" w:type="dxa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湖南欧实电子科技有限公司</w:t>
            </w:r>
          </w:p>
        </w:tc>
        <w:tc>
          <w:tcPr>
            <w:tcW w:w="1602" w:type="dxa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81.89</w:t>
            </w:r>
          </w:p>
        </w:tc>
        <w:tc>
          <w:tcPr>
            <w:tcW w:w="1500" w:type="dxa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0.82</w:t>
            </w:r>
          </w:p>
        </w:tc>
        <w:tc>
          <w:tcPr>
            <w:tcW w:w="1440" w:type="dxa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2276" w:type="dxa"/>
            <w:vAlign w:val="center"/>
          </w:tcPr>
          <w:p>
            <w:pPr>
              <w:adjustRightInd/>
              <w:snapToGrid/>
              <w:spacing w:after="0"/>
              <w:jc w:val="both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42" w:type="dxa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楷体_GB2312" w:hAnsi="楷体_GB2312" w:eastAsia="楷体_GB2312" w:cs="楷体_GB2312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6043" w:type="dxa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长沙悬济堂医药科技有限公司</w:t>
            </w:r>
          </w:p>
        </w:tc>
        <w:tc>
          <w:tcPr>
            <w:tcW w:w="1602" w:type="dxa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1069</w:t>
            </w:r>
          </w:p>
        </w:tc>
        <w:tc>
          <w:tcPr>
            <w:tcW w:w="1500" w:type="dxa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10.69</w:t>
            </w:r>
          </w:p>
        </w:tc>
        <w:tc>
          <w:tcPr>
            <w:tcW w:w="1440" w:type="dxa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宋体" w:hAnsi="宋体" w:eastAsia="宋体" w:cs="Tahoma"/>
                <w:color w:val="000000"/>
                <w:sz w:val="28"/>
                <w:szCs w:val="28"/>
              </w:rPr>
            </w:pPr>
          </w:p>
        </w:tc>
        <w:tc>
          <w:tcPr>
            <w:tcW w:w="2276" w:type="dxa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宋体" w:hAnsi="宋体" w:eastAsia="宋体" w:cs="Tahoma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42" w:type="dxa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楷体_GB2312" w:hAnsi="楷体_GB2312" w:eastAsia="楷体_GB2312" w:cs="楷体_GB2312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6043" w:type="dxa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湖南浩森制药有限公司</w:t>
            </w:r>
          </w:p>
        </w:tc>
        <w:tc>
          <w:tcPr>
            <w:tcW w:w="1602" w:type="dxa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1063</w:t>
            </w:r>
          </w:p>
        </w:tc>
        <w:tc>
          <w:tcPr>
            <w:tcW w:w="1500" w:type="dxa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10.63</w:t>
            </w:r>
          </w:p>
        </w:tc>
        <w:tc>
          <w:tcPr>
            <w:tcW w:w="1440" w:type="dxa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宋体" w:hAnsi="宋体" w:eastAsia="宋体" w:cs="Tahoma"/>
                <w:color w:val="000000"/>
                <w:sz w:val="28"/>
                <w:szCs w:val="28"/>
              </w:rPr>
            </w:pPr>
          </w:p>
        </w:tc>
        <w:tc>
          <w:tcPr>
            <w:tcW w:w="2276" w:type="dxa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宋体" w:hAnsi="宋体" w:eastAsia="宋体" w:cs="Tahoma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885" w:type="dxa"/>
            <w:gridSpan w:val="2"/>
            <w:tcBorders>
              <w:bottom w:val="single" w:color="auto" w:sz="4" w:space="0"/>
            </w:tcBorders>
            <w:vAlign w:val="top"/>
          </w:tcPr>
          <w:p>
            <w:pPr>
              <w:adjustRightInd/>
              <w:snapToGrid/>
              <w:spacing w:after="0"/>
              <w:jc w:val="center"/>
              <w:rPr>
                <w:rFonts w:hint="eastAsia" w:ascii="宋体" w:hAnsi="宋体" w:eastAsia="宋体" w:cs="Tahoma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sz w:val="24"/>
                <w:szCs w:val="24"/>
                <w:lang w:val="en-US" w:eastAsia="zh-CN"/>
              </w:rPr>
              <w:t>金额合计</w:t>
            </w:r>
          </w:p>
        </w:tc>
        <w:tc>
          <w:tcPr>
            <w:tcW w:w="1602" w:type="dxa"/>
            <w:tcBorders>
              <w:bottom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  <w:t>43819.95</w:t>
            </w:r>
          </w:p>
        </w:tc>
        <w:tc>
          <w:tcPr>
            <w:tcW w:w="1500" w:type="dxa"/>
            <w:tcBorders>
              <w:bottom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  <w:lang w:val="en-US" w:eastAsia="zh-CN"/>
              </w:rPr>
              <w:t>72.26</w:t>
            </w:r>
          </w:p>
        </w:tc>
        <w:tc>
          <w:tcPr>
            <w:tcW w:w="1440" w:type="dxa"/>
            <w:tcBorders>
              <w:bottom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  <w:lang w:val="en-US" w:eastAsia="zh-CN"/>
              </w:rPr>
              <w:t>30</w:t>
            </w:r>
          </w:p>
        </w:tc>
        <w:tc>
          <w:tcPr>
            <w:tcW w:w="2276" w:type="dxa"/>
            <w:tcBorders>
              <w:bottom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  <w:lang w:val="en-US" w:eastAsia="zh-CN"/>
              </w:rPr>
              <w:t>102.26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78C74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Office_10.8.2.6837_F1E327BC-269C-435d-A152-05C5408002CA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2021-06-01T07:00:13Z</dcterms:created>
  <dc:creator>Administrator</dc:creator>
  <cp:lastModifiedBy>57</cp:lastModifiedBy>
  <dcterms:modified xsi:type="dcterms:W3CDTF">2021-06-01T07:00:40Z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2052-10.8.2.6837</vt:lpwstr>
  </property>
</Properties>
</file>