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附件2：</w:t>
      </w:r>
    </w:p>
    <w:p>
      <w:pPr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技术交易合同明细表</w:t>
      </w:r>
    </w:p>
    <w:bookmarkEnd w:id="0"/>
    <w:p>
      <w:pPr>
        <w:jc w:val="center"/>
        <w:rPr>
          <w:rFonts w:hint="eastAsia" w:ascii="楷体_GB2312" w:hAnsi="楷体_GB2312" w:eastAsia="楷体_GB2312" w:cs="楷体_GB2312"/>
          <w:color w:val="000000"/>
          <w:sz w:val="28"/>
          <w:szCs w:val="28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 xml:space="preserve">                                                  </w:t>
      </w:r>
      <w:r>
        <w:rPr>
          <w:rFonts w:hint="eastAsia" w:ascii="楷体_GB2312" w:hAnsi="楷体_GB2312" w:eastAsia="楷体_GB2312" w:cs="楷体_GB2312"/>
          <w:b/>
          <w:color w:val="000000"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28"/>
          <w:szCs w:val="28"/>
        </w:rPr>
        <w:t>单位</w:t>
      </w:r>
      <w:r>
        <w:rPr>
          <w:rFonts w:hint="eastAsia" w:ascii="楷体_GB2312" w:hAnsi="楷体_GB2312" w:eastAsia="楷体_GB2312" w:cs="楷体_GB2312"/>
          <w:color w:val="000000"/>
          <w:sz w:val="28"/>
          <w:szCs w:val="28"/>
          <w:lang w:eastAsia="zh-CN"/>
        </w:rPr>
        <w:t>：</w:t>
      </w:r>
      <w:r>
        <w:rPr>
          <w:rFonts w:hint="eastAsia" w:ascii="楷体_GB2312" w:hAnsi="楷体_GB2312" w:eastAsia="楷体_GB2312" w:cs="楷体_GB2312"/>
          <w:color w:val="000000"/>
          <w:sz w:val="28"/>
          <w:szCs w:val="28"/>
        </w:rPr>
        <w:t>万元）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688"/>
        <w:gridCol w:w="1266"/>
        <w:gridCol w:w="1986"/>
        <w:gridCol w:w="1637"/>
        <w:gridCol w:w="1269"/>
        <w:gridCol w:w="1699"/>
        <w:gridCol w:w="1422"/>
        <w:gridCol w:w="1935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" w:hRule="atLeast"/>
        </w:trPr>
        <w:tc>
          <w:tcPr>
            <w:tcW w:w="56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合同列表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3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合同登记时间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合同类别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合同编号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合同成交额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（万元）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买方名称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买方所属省、市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56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56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56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56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56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...</w:t>
            </w:r>
          </w:p>
        </w:tc>
        <w:tc>
          <w:tcPr>
            <w:tcW w:w="3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563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</w:t>
            </w:r>
          </w:p>
        </w:tc>
        <w:tc>
          <w:tcPr>
            <w:tcW w:w="1954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技术合同交易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登记总数</w:t>
            </w:r>
          </w:p>
        </w:tc>
        <w:tc>
          <w:tcPr>
            <w:tcW w:w="198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605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区内</w:t>
            </w:r>
          </w:p>
        </w:tc>
        <w:tc>
          <w:tcPr>
            <w:tcW w:w="5054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6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4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605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区外</w:t>
            </w:r>
          </w:p>
        </w:tc>
        <w:tc>
          <w:tcPr>
            <w:tcW w:w="5054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技术合同交易总金额</w:t>
            </w:r>
          </w:p>
        </w:tc>
        <w:tc>
          <w:tcPr>
            <w:tcW w:w="9659" w:type="dxa"/>
            <w:gridSpan w:val="6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 w:ascii="楷体_GB2312" w:eastAsia="楷体_GB2312"/>
          <w:szCs w:val="21"/>
        </w:rPr>
        <w:sectPr>
          <w:pgSz w:w="16838" w:h="11906" w:orient="landscape"/>
          <w:pgMar w:top="1814" w:right="1418" w:bottom="1588" w:left="1474" w:header="851" w:footer="992" w:gutter="0"/>
          <w:pgNumType w:fmt="numberInDash"/>
          <w:cols w:space="720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AC7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2020-11-16T03:23:08Z</dcterms:created>
  <dc:creator>Administrator</dc:creator>
  <cp:lastModifiedBy>57</cp:lastModifiedBy>
  <dcterms:modified xsi:type="dcterms:W3CDTF">2020-11-16T03:23:18Z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