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jc w:val="center"/>
        <w:textAlignment w:val="auto"/>
        <w:outlineLvl w:val="9"/>
        <w:rPr>
          <w:rFonts w:hint="eastAsia" w:ascii="方正小标宋简体" w:eastAsia="方正小标宋简体"/>
          <w:color w:val="000000"/>
          <w:sz w:val="44"/>
          <w:szCs w:val="44"/>
        </w:rPr>
      </w:pPr>
      <w:r>
        <w:rPr>
          <w:rFonts w:hint="eastAsia" w:ascii="方正小标宋简体" w:eastAsia="方正小标宋简体"/>
          <w:snapToGrid w:val="0"/>
          <w:spacing w:val="-6"/>
          <w:kern w:val="0"/>
          <w:sz w:val="44"/>
          <w:szCs w:val="44"/>
        </w:rPr>
        <w:t>长沙市望城区</w:t>
      </w:r>
      <w:r>
        <w:rPr>
          <w:rFonts w:hint="eastAsia" w:ascii="方正小标宋简体" w:eastAsia="方正小标宋简体"/>
          <w:snapToGrid w:val="0"/>
          <w:spacing w:val="-6"/>
          <w:kern w:val="0"/>
          <w:sz w:val="44"/>
          <w:szCs w:val="44"/>
          <w:lang w:eastAsia="zh-CN"/>
        </w:rPr>
        <w:t>重点建设项目事务中心</w:t>
      </w:r>
    </w:p>
    <w:p>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2024年上半年工作总结</w:t>
      </w:r>
    </w:p>
    <w:p>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hint="eastAsia" w:ascii="楷体_GB2312" w:hAnsi="楷体_GB2312" w:eastAsia="楷体_GB2312" w:cs="楷体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202</w:t>
      </w: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年</w:t>
      </w:r>
      <w:r>
        <w:rPr>
          <w:rFonts w:hint="eastAsia" w:ascii="楷体_GB2312" w:hAnsi="楷体_GB2312" w:eastAsia="楷体_GB2312" w:cs="楷体_GB2312"/>
          <w:sz w:val="32"/>
          <w:szCs w:val="32"/>
          <w:lang w:val="en-US" w:eastAsia="zh-CN"/>
        </w:rPr>
        <w:t>7</w:t>
      </w:r>
      <w:r>
        <w:rPr>
          <w:rFonts w:hint="eastAsia" w:ascii="楷体_GB2312" w:hAnsi="楷体_GB2312" w:eastAsia="楷体_GB2312" w:cs="楷体_GB2312"/>
          <w:sz w:val="32"/>
          <w:szCs w:val="32"/>
        </w:rPr>
        <w:t>月</w:t>
      </w:r>
    </w:p>
    <w:p>
      <w:pPr>
        <w:keepNext w:val="0"/>
        <w:keepLines w:val="0"/>
        <w:pageBreakBefore w:val="0"/>
        <w:widowControl w:val="0"/>
        <w:shd w:val="clear" w:color="auto" w:fill="FFFFFF"/>
        <w:kinsoku/>
        <w:wordWrap/>
        <w:overflowPunct/>
        <w:topLinePunct w:val="0"/>
        <w:autoSpaceDE/>
        <w:autoSpaceDN/>
        <w:bidi w:val="0"/>
        <w:adjustRightInd w:val="0"/>
        <w:snapToGrid w:val="0"/>
        <w:spacing w:line="600" w:lineRule="exact"/>
        <w:ind w:left="0"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今年以来，</w:t>
      </w:r>
      <w:r>
        <w:rPr>
          <w:rFonts w:hint="eastAsia" w:ascii="仿宋_GB2312" w:hAnsi="仿宋_GB2312" w:eastAsia="仿宋_GB2312" w:cs="仿宋_GB2312"/>
          <w:color w:val="auto"/>
          <w:sz w:val="32"/>
          <w:szCs w:val="32"/>
          <w:highlight w:val="none"/>
          <w:lang w:val="en-US" w:eastAsia="zh-CN"/>
        </w:rPr>
        <w:t>我单位深入贯彻落实党的二十大精神，聚焦实现“三高四新”美好蓝图，坚定</w:t>
      </w:r>
      <w:r>
        <w:rPr>
          <w:rFonts w:hint="eastAsia" w:ascii="仿宋_GB2312" w:hAnsi="仿宋_GB2312" w:eastAsia="仿宋_GB2312" w:cs="仿宋_GB2312"/>
          <w:snapToGrid w:val="0"/>
          <w:color w:val="auto"/>
          <w:kern w:val="0"/>
          <w:sz w:val="32"/>
          <w:szCs w:val="32"/>
          <w:highlight w:val="none"/>
          <w:lang w:val="en-US" w:eastAsia="zh-CN"/>
        </w:rPr>
        <w:t>“一二三六”发展思路，</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napToGrid w:val="0"/>
          <w:kern w:val="0"/>
          <w:sz w:val="32"/>
          <w:szCs w:val="32"/>
          <w:lang w:val="en-US" w:eastAsia="zh-CN"/>
        </w:rPr>
        <w:t>质效倍增拼经济、担当善为抓发展”</w:t>
      </w:r>
      <w:r>
        <w:rPr>
          <w:rFonts w:hint="eastAsia" w:ascii="仿宋_GB2312" w:hAnsi="仿宋_GB2312" w:eastAsia="仿宋_GB2312" w:cs="仿宋_GB2312"/>
          <w:sz w:val="32"/>
          <w:szCs w:val="32"/>
        </w:rPr>
        <w:t>项目建设</w:t>
      </w:r>
      <w:r>
        <w:rPr>
          <w:rFonts w:hint="eastAsia" w:ascii="仿宋_GB2312" w:hAnsi="仿宋_GB2312" w:eastAsia="仿宋_GB2312" w:cs="仿宋_GB2312"/>
          <w:sz w:val="32"/>
          <w:szCs w:val="32"/>
          <w:lang w:val="en-US" w:eastAsia="zh-CN"/>
        </w:rPr>
        <w:t>大会战，</w:t>
      </w:r>
      <w:r>
        <w:rPr>
          <w:rFonts w:hint="eastAsia" w:ascii="仿宋_GB2312" w:hAnsi="仿宋_GB2312" w:eastAsia="仿宋_GB2312" w:cs="仿宋_GB2312"/>
          <w:color w:val="auto"/>
          <w:sz w:val="32"/>
          <w:szCs w:val="32"/>
          <w:highlight w:val="none"/>
        </w:rPr>
        <w:t>加快推进</w:t>
      </w:r>
      <w:r>
        <w:rPr>
          <w:rFonts w:hint="eastAsia" w:ascii="仿宋_GB2312" w:hAnsi="仿宋_GB2312" w:eastAsia="仿宋_GB2312" w:cs="仿宋_GB2312"/>
          <w:color w:val="auto"/>
          <w:sz w:val="32"/>
          <w:szCs w:val="32"/>
          <w:highlight w:val="none"/>
          <w:lang w:val="en-US" w:eastAsia="zh-CN"/>
        </w:rPr>
        <w:t>望城政府投资建设</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lang w:val="en-US" w:eastAsia="zh-CN"/>
        </w:rPr>
        <w:t>高质量发展</w:t>
      </w:r>
      <w:r>
        <w:rPr>
          <w:rFonts w:hint="eastAsia" w:ascii="仿宋_GB2312" w:hAnsi="仿宋_GB2312" w:eastAsia="仿宋_GB2312" w:cs="仿宋_GB2312"/>
          <w:color w:val="auto"/>
          <w:sz w:val="32"/>
          <w:szCs w:val="32"/>
          <w:highlight w:val="none"/>
        </w:rPr>
        <w:t>，现将具体情况汇报如下：</w:t>
      </w:r>
    </w:p>
    <w:p>
      <w:pPr>
        <w:pStyle w:val="10"/>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left="0" w:leftChars="0"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上半年工作完成情况</w:t>
      </w:r>
    </w:p>
    <w:p>
      <w:pPr>
        <w:pStyle w:val="4"/>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napToGrid w:val="0"/>
          <w:color w:val="auto"/>
          <w:kern w:val="0"/>
          <w:sz w:val="32"/>
          <w:szCs w:val="32"/>
          <w:highlight w:val="none"/>
          <w:lang w:val="en-US" w:eastAsia="zh-CN"/>
        </w:rPr>
        <w:t>（一）聚焦主责，项目建设稳步推进</w:t>
      </w:r>
    </w:p>
    <w:p>
      <w:pPr>
        <w:keepNext w:val="0"/>
        <w:keepLines w:val="0"/>
        <w:pageBreakBefore w:val="0"/>
        <w:widowControl w:val="0"/>
        <w:kinsoku/>
        <w:wordWrap/>
        <w:overflowPunct/>
        <w:topLinePunct w:val="0"/>
        <w:autoSpaceDE/>
        <w:autoSpaceDN/>
        <w:bidi w:val="0"/>
        <w:adjustRightInd w:val="0"/>
        <w:snapToGrid w:val="0"/>
        <w:spacing w:line="600" w:lineRule="exact"/>
        <w:ind w:firstLine="645"/>
        <w:jc w:val="left"/>
        <w:textAlignment w:val="auto"/>
        <w:rPr>
          <w:rFonts w:hint="eastAsia" w:ascii="仿宋_GB2312" w:hAnsi="仿宋_GB2312" w:eastAsia="仿宋_GB2312" w:cs="仿宋_GB2312"/>
          <w:b w:val="0"/>
          <w:bCs w:val="0"/>
          <w:snapToGrid w:val="0"/>
          <w:color w:val="auto"/>
          <w:kern w:val="0"/>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w:t>
      </w:r>
      <w:r>
        <w:rPr>
          <w:rFonts w:hint="eastAsia" w:ascii="仿宋_GB2312" w:hAnsi="Calibri" w:eastAsia="仿宋_GB2312" w:cs="Times New Roman"/>
          <w:sz w:val="32"/>
          <w:szCs w:val="32"/>
          <w:lang w:eastAsia="zh-CN"/>
        </w:rPr>
        <w:t>共铺排</w:t>
      </w:r>
      <w:r>
        <w:rPr>
          <w:rFonts w:hint="eastAsia" w:ascii="仿宋_GB2312" w:hAnsi="Calibri" w:eastAsia="仿宋_GB2312" w:cs="Times New Roman"/>
          <w:sz w:val="32"/>
          <w:szCs w:val="32"/>
          <w:lang w:val="en-US" w:eastAsia="zh-CN"/>
        </w:rPr>
        <w:t>50</w:t>
      </w:r>
      <w:r>
        <w:rPr>
          <w:rFonts w:hint="eastAsia" w:ascii="仿宋_GB2312" w:hAnsi="Calibri" w:eastAsia="仿宋_GB2312" w:cs="Times New Roman"/>
          <w:sz w:val="32"/>
          <w:szCs w:val="32"/>
        </w:rPr>
        <w:t>个项目</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rPr>
        <w:t>其中续建</w:t>
      </w:r>
      <w:r>
        <w:rPr>
          <w:rFonts w:hint="eastAsia" w:ascii="仿宋_GB2312" w:hAnsi="Calibri" w:eastAsia="仿宋_GB2312" w:cs="Times New Roman"/>
          <w:sz w:val="32"/>
          <w:szCs w:val="32"/>
          <w:lang w:eastAsia="zh-CN"/>
        </w:rPr>
        <w:t>项目</w:t>
      </w:r>
      <w:r>
        <w:rPr>
          <w:rFonts w:hint="eastAsia" w:ascii="仿宋_GB2312" w:hAnsi="Calibri" w:eastAsia="仿宋_GB2312" w:cs="Times New Roman"/>
          <w:sz w:val="32"/>
          <w:szCs w:val="32"/>
        </w:rPr>
        <w:t>7个、新建</w:t>
      </w:r>
      <w:r>
        <w:rPr>
          <w:rFonts w:hint="eastAsia" w:ascii="仿宋_GB2312" w:hAnsi="Calibri" w:eastAsia="仿宋_GB2312" w:cs="Times New Roman"/>
          <w:sz w:val="32"/>
          <w:szCs w:val="32"/>
          <w:lang w:eastAsia="zh-CN"/>
        </w:rPr>
        <w:t>项</w:t>
      </w:r>
      <w:r>
        <w:rPr>
          <w:rFonts w:hint="eastAsia" w:ascii="仿宋_GB2312" w:hAnsi="Calibri" w:eastAsia="仿宋_GB2312" w:cs="Times New Roman"/>
          <w:color w:val="auto"/>
          <w:sz w:val="32"/>
          <w:szCs w:val="32"/>
          <w:lang w:eastAsia="zh-CN"/>
        </w:rPr>
        <w:t>目</w:t>
      </w:r>
      <w:r>
        <w:rPr>
          <w:rFonts w:hint="eastAsia" w:ascii="仿宋_GB2312" w:hAnsi="Calibri" w:eastAsia="仿宋_GB2312" w:cs="Times New Roman"/>
          <w:color w:val="auto"/>
          <w:sz w:val="32"/>
          <w:szCs w:val="32"/>
          <w:lang w:val="en-US" w:eastAsia="zh-CN"/>
        </w:rPr>
        <w:t>14</w:t>
      </w:r>
      <w:r>
        <w:rPr>
          <w:rFonts w:hint="eastAsia" w:ascii="仿宋_GB2312" w:hAnsi="Calibri" w:eastAsia="仿宋_GB2312" w:cs="Times New Roman"/>
          <w:color w:val="auto"/>
          <w:sz w:val="32"/>
          <w:szCs w:val="32"/>
        </w:rPr>
        <w:t>个、预备</w:t>
      </w:r>
      <w:r>
        <w:rPr>
          <w:rFonts w:hint="eastAsia" w:ascii="仿宋_GB2312" w:hAnsi="Calibri" w:eastAsia="仿宋_GB2312" w:cs="Times New Roman"/>
          <w:color w:val="auto"/>
          <w:sz w:val="32"/>
          <w:szCs w:val="32"/>
          <w:lang w:eastAsia="zh-CN"/>
        </w:rPr>
        <w:t>项目</w:t>
      </w:r>
      <w:r>
        <w:rPr>
          <w:rFonts w:hint="eastAsia" w:ascii="仿宋_GB2312" w:hAnsi="Calibri" w:eastAsia="仿宋_GB2312" w:cs="Times New Roman"/>
          <w:color w:val="auto"/>
          <w:sz w:val="32"/>
          <w:szCs w:val="32"/>
          <w:lang w:val="en-US" w:eastAsia="zh-CN"/>
        </w:rPr>
        <w:t>27</w:t>
      </w:r>
      <w:r>
        <w:rPr>
          <w:rFonts w:hint="eastAsia" w:ascii="仿宋_GB2312" w:hAnsi="Calibri" w:eastAsia="仿宋_GB2312" w:cs="Times New Roman"/>
          <w:color w:val="auto"/>
          <w:sz w:val="32"/>
          <w:szCs w:val="32"/>
        </w:rPr>
        <w:t>个</w:t>
      </w:r>
      <w:r>
        <w:rPr>
          <w:rFonts w:hint="eastAsia" w:ascii="仿宋_GB2312" w:hAnsi="Calibri" w:eastAsia="仿宋_GB2312" w:cs="Times New Roman"/>
          <w:color w:val="auto"/>
          <w:sz w:val="32"/>
          <w:szCs w:val="32"/>
          <w:lang w:eastAsia="zh-CN"/>
        </w:rPr>
        <w:t>、计划外新增项目</w:t>
      </w:r>
      <w:r>
        <w:rPr>
          <w:rFonts w:hint="eastAsia" w:ascii="仿宋_GB2312" w:hAnsi="Calibri" w:eastAsia="仿宋_GB2312" w:cs="Times New Roman"/>
          <w:color w:val="auto"/>
          <w:sz w:val="32"/>
          <w:szCs w:val="32"/>
          <w:lang w:val="en-US" w:eastAsia="zh-CN"/>
        </w:rPr>
        <w:t>2个</w:t>
      </w:r>
      <w:r>
        <w:rPr>
          <w:rFonts w:hint="eastAsia" w:ascii="仿宋_GB2312" w:eastAsia="仿宋_GB2312" w:cs="Times New Roman"/>
          <w:color w:val="auto"/>
          <w:sz w:val="32"/>
          <w:szCs w:val="32"/>
          <w:lang w:val="en-US" w:eastAsia="zh-CN"/>
        </w:rPr>
        <w:t>，</w:t>
      </w:r>
      <w:r>
        <w:rPr>
          <w:rFonts w:hint="eastAsia" w:ascii="仿宋_GB2312" w:hAnsi="Calibri" w:eastAsia="仿宋_GB2312" w:cs="Times New Roman"/>
          <w:color w:val="auto"/>
          <w:sz w:val="32"/>
          <w:szCs w:val="32"/>
          <w:lang w:val="en-US" w:eastAsia="zh-CN"/>
        </w:rPr>
        <w:t>总投资额32.88亿元，</w:t>
      </w:r>
      <w:r>
        <w:rPr>
          <w:rFonts w:hint="eastAsia" w:ascii="仿宋_GB2312" w:eastAsia="仿宋_GB2312" w:cs="Times New Roman"/>
          <w:color w:val="auto"/>
          <w:sz w:val="32"/>
          <w:szCs w:val="32"/>
          <w:lang w:val="en-US" w:eastAsia="zh-CN"/>
        </w:rPr>
        <w:t>截至目前已完成固定资产投资3.2亿元</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Calibri" w:eastAsia="仿宋_GB2312" w:cs="Times New Roman"/>
          <w:color w:val="auto"/>
          <w:sz w:val="32"/>
          <w:szCs w:val="32"/>
        </w:rPr>
        <w:t>2024</w:t>
      </w:r>
      <w:r>
        <w:rPr>
          <w:rFonts w:hint="eastAsia" w:ascii="仿宋_GB2312" w:hAnsi="Calibri" w:eastAsia="仿宋_GB2312" w:cs="Times New Roman"/>
          <w:sz w:val="32"/>
          <w:szCs w:val="32"/>
        </w:rPr>
        <w:t>年预估投资5.</w:t>
      </w:r>
      <w:r>
        <w:rPr>
          <w:rFonts w:hint="eastAsia" w:ascii="仿宋_GB2312" w:hAnsi="Calibri" w:eastAsia="仿宋_GB2312" w:cs="Times New Roman"/>
          <w:sz w:val="32"/>
          <w:szCs w:val="32"/>
          <w:lang w:val="en-US" w:eastAsia="zh-CN"/>
        </w:rPr>
        <w:t>05</w:t>
      </w:r>
      <w:r>
        <w:rPr>
          <w:rFonts w:hint="eastAsia" w:ascii="仿宋_GB2312" w:hAnsi="Calibri" w:eastAsia="仿宋_GB2312" w:cs="Times New Roman"/>
          <w:sz w:val="32"/>
          <w:szCs w:val="32"/>
        </w:rPr>
        <w:t>亿元</w:t>
      </w:r>
      <w:r>
        <w:rPr>
          <w:rFonts w:hint="eastAsia" w:ascii="仿宋_GB2312" w:eastAsia="仿宋_GB2312" w:cs="Times New Roman"/>
          <w:sz w:val="32"/>
          <w:szCs w:val="32"/>
          <w:lang w:val="en-US" w:eastAsia="zh-CN"/>
        </w:rPr>
        <w:t>，</w:t>
      </w:r>
      <w:r>
        <w:rPr>
          <w:rFonts w:hint="eastAsia" w:ascii="仿宋_GB2312" w:hAnsi="仿宋_GB2312" w:eastAsia="仿宋_GB2312" w:cs="仿宋_GB2312"/>
          <w:b w:val="0"/>
          <w:bCs w:val="0"/>
          <w:snapToGrid w:val="0"/>
          <w:color w:val="auto"/>
          <w:kern w:val="0"/>
          <w:sz w:val="32"/>
          <w:szCs w:val="32"/>
          <w:highlight w:val="none"/>
          <w:lang w:val="en-US" w:eastAsia="zh-CN"/>
        </w:rPr>
        <w:t>全年计划完成固定资产投资5.5亿元。</w:t>
      </w:r>
    </w:p>
    <w:p>
      <w:pPr>
        <w:pStyle w:val="10"/>
        <w:keepNext w:val="0"/>
        <w:keepLines w:val="0"/>
        <w:pageBreakBefore w:val="0"/>
        <w:widowControl w:val="0"/>
        <w:numPr>
          <w:ilvl w:val="0"/>
          <w:numId w:val="0"/>
        </w:numPr>
        <w:kinsoku/>
        <w:wordWrap/>
        <w:overflowPunct/>
        <w:topLinePunct w:val="0"/>
        <w:autoSpaceDE/>
        <w:autoSpaceDN/>
        <w:bidi w:val="0"/>
        <w:adjustRightInd w:val="0"/>
        <w:snapToGrid w:val="0"/>
        <w:spacing w:after="0" w:line="600" w:lineRule="exact"/>
        <w:ind w:firstLine="643"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b/>
          <w:bCs/>
          <w:color w:val="auto"/>
          <w:kern w:val="2"/>
          <w:sz w:val="32"/>
          <w:szCs w:val="32"/>
          <w:lang w:val="en-US" w:eastAsia="zh-CN" w:bidi="ar-SA"/>
        </w:rPr>
        <w:t>1.新建项目开工情况。</w:t>
      </w:r>
      <w:r>
        <w:rPr>
          <w:rFonts w:hint="eastAsia" w:ascii="仿宋_GB2312" w:hAnsi="仿宋_GB2312" w:eastAsia="仿宋_GB2312" w:cs="仿宋_GB2312"/>
          <w:snapToGrid w:val="0"/>
          <w:color w:val="auto"/>
          <w:kern w:val="0"/>
          <w:sz w:val="32"/>
          <w:szCs w:val="32"/>
          <w:highlight w:val="none"/>
          <w:lang w:val="en-US" w:eastAsia="zh-CN" w:bidi="ar-SA"/>
        </w:rPr>
        <w:t>上半年有星城实验小学改建、长郡双语白石湖中学扩建教研综合楼、望城一中教师周转房项目、武警中队营房外墙瓷砖翻新和执勤安防设施升级改造、区党性教育基地廉政教育展馆提质改造、莲湖路与旺旺路交叉口东北角地块雨污分流、区民兵训练基地配套训练场地（二期）、高塘岭大道与雷锋路交叉口易涝点整治工程、润城生鲜配套电力工程、长郡月亮岛学校第三小学外墙改造、望城公安分局执法办案中心、公安刑事技术和网络安全保卫业务用房信息化建设项目等11个项目实现开工，开工率达</w:t>
      </w:r>
      <w:r>
        <w:rPr>
          <w:rFonts w:hint="eastAsia" w:ascii="仿宋_GB2312" w:hAnsi="仿宋_GB2312" w:eastAsia="仿宋_GB2312" w:cs="仿宋_GB2312"/>
          <w:b w:val="0"/>
          <w:bCs w:val="0"/>
          <w:snapToGrid w:val="0"/>
          <w:color w:val="auto"/>
          <w:kern w:val="0"/>
          <w:sz w:val="32"/>
          <w:szCs w:val="32"/>
          <w:highlight w:val="none"/>
          <w:lang w:val="en-US" w:eastAsia="zh-CN" w:bidi="ar-SA"/>
        </w:rPr>
        <w:t>78.5%</w:t>
      </w:r>
      <w:r>
        <w:rPr>
          <w:rFonts w:hint="eastAsia" w:ascii="仿宋_GB2312" w:hAnsi="仿宋_GB2312" w:eastAsia="仿宋_GB2312" w:cs="仿宋_GB2312"/>
          <w:snapToGrid w:val="0"/>
          <w:color w:val="auto"/>
          <w:kern w:val="0"/>
          <w:sz w:val="32"/>
          <w:szCs w:val="32"/>
          <w:highlight w:val="non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Times New Roman"/>
          <w:color w:val="auto"/>
          <w:sz w:val="32"/>
          <w:szCs w:val="32"/>
          <w:lang w:val="en-US" w:eastAsia="zh-CN"/>
        </w:rPr>
      </w:pPr>
      <w:r>
        <w:rPr>
          <w:rFonts w:hint="eastAsia" w:ascii="楷体_GB2312" w:hAnsi="楷体_GB2312" w:eastAsia="楷体_GB2312" w:cs="楷体_GB2312"/>
          <w:b/>
          <w:bCs/>
          <w:color w:val="auto"/>
          <w:kern w:val="2"/>
          <w:sz w:val="32"/>
          <w:szCs w:val="32"/>
          <w:lang w:val="en-US" w:eastAsia="zh-CN" w:bidi="ar-SA"/>
        </w:rPr>
        <w:t>2.在建项目完工情况。</w:t>
      </w:r>
      <w:r>
        <w:rPr>
          <w:rFonts w:hint="eastAsia" w:ascii="仿宋_GB2312" w:hAnsi="仿宋_GB2312" w:eastAsia="仿宋_GB2312" w:cs="仿宋_GB2312"/>
          <w:color w:val="auto"/>
          <w:kern w:val="2"/>
          <w:sz w:val="32"/>
          <w:szCs w:val="32"/>
          <w:highlight w:val="none"/>
          <w:lang w:val="en-US" w:eastAsia="zh-CN" w:bidi="ar-SA"/>
        </w:rPr>
        <w:t>上半年</w:t>
      </w:r>
      <w:r>
        <w:rPr>
          <w:rFonts w:hint="eastAsia" w:ascii="仿宋_GB2312" w:hAnsi="仿宋_GB2312" w:eastAsia="仿宋_GB2312" w:cs="仿宋_GB2312"/>
          <w:snapToGrid w:val="0"/>
          <w:color w:val="auto"/>
          <w:kern w:val="0"/>
          <w:sz w:val="32"/>
          <w:szCs w:val="32"/>
          <w:lang w:val="en-US" w:eastAsia="zh-CN" w:bidi="ar-SA"/>
        </w:rPr>
        <w:t>连港路（黄桥大道－艺术路）道路工程、乌山街道第一社区卫生服务中心门诊住院综合楼项目、长沙市望城区湘江干流入河排污口整治项目、望城区2022年智慧电网10KV配套路、长郡双语白石湖中学扩建教研综合楼项目、星城实验小学改建项目、</w:t>
      </w:r>
      <w:r>
        <w:rPr>
          <w:rFonts w:hint="eastAsia" w:ascii="仿宋_GB2312" w:hAnsi="仿宋_GB2312" w:eastAsia="仿宋_GB2312" w:cs="仿宋_GB2312"/>
          <w:snapToGrid w:val="0"/>
          <w:color w:val="auto"/>
          <w:kern w:val="0"/>
          <w:sz w:val="32"/>
          <w:szCs w:val="32"/>
          <w:highlight w:val="none"/>
          <w:lang w:val="en-US" w:eastAsia="zh-CN" w:bidi="ar-SA"/>
        </w:rPr>
        <w:t>武警中队营房外墙瓷砖翻新和执勤安防设施升级改造</w:t>
      </w:r>
      <w:r>
        <w:rPr>
          <w:rFonts w:hint="eastAsia" w:ascii="仿宋_GB2312" w:hAnsi="仿宋_GB2312" w:eastAsia="仿宋_GB2312" w:cs="仿宋_GB2312"/>
          <w:b/>
          <w:bCs/>
          <w:snapToGrid w:val="0"/>
          <w:color w:val="auto"/>
          <w:kern w:val="0"/>
          <w:sz w:val="32"/>
          <w:szCs w:val="32"/>
          <w:lang w:val="en-US" w:eastAsia="zh-CN" w:bidi="ar-SA"/>
        </w:rPr>
        <w:t>等6个项目</w:t>
      </w:r>
      <w:r>
        <w:rPr>
          <w:rFonts w:hint="eastAsia" w:ascii="仿宋_GB2312" w:hAnsi="仿宋_GB2312" w:eastAsia="仿宋_GB2312" w:cs="仿宋_GB2312"/>
          <w:b w:val="0"/>
          <w:bCs w:val="0"/>
          <w:snapToGrid w:val="0"/>
          <w:color w:val="auto"/>
          <w:kern w:val="0"/>
          <w:sz w:val="32"/>
          <w:szCs w:val="32"/>
          <w:lang w:val="en-US" w:eastAsia="zh-CN" w:bidi="ar-SA"/>
        </w:rPr>
        <w:t>完工；</w:t>
      </w:r>
      <w:r>
        <w:rPr>
          <w:rFonts w:hint="eastAsia" w:ascii="仿宋_GB2312" w:hAnsi="仿宋_GB2312" w:eastAsia="仿宋_GB2312" w:cs="仿宋_GB2312"/>
          <w:snapToGrid w:val="0"/>
          <w:color w:val="auto"/>
          <w:kern w:val="0"/>
          <w:sz w:val="32"/>
          <w:szCs w:val="32"/>
          <w:lang w:val="en-US" w:eastAsia="zh-CN" w:bidi="ar-SA"/>
        </w:rPr>
        <w:t>茶亭镇中心卫生院住院综合楼项目、长沙市望城区职业中等专业学校改扩建项目二期（体艺馆）</w:t>
      </w:r>
      <w:r>
        <w:rPr>
          <w:rFonts w:hint="eastAsia" w:ascii="仿宋_GB2312" w:hAnsi="仿宋_GB2312" w:eastAsia="仿宋_GB2312" w:cs="仿宋_GB2312"/>
          <w:b/>
          <w:bCs/>
          <w:snapToGrid w:val="0"/>
          <w:color w:val="auto"/>
          <w:kern w:val="0"/>
          <w:sz w:val="32"/>
          <w:szCs w:val="32"/>
          <w:lang w:val="en-US" w:eastAsia="zh-CN" w:bidi="ar-SA"/>
        </w:rPr>
        <w:t>2个项目</w:t>
      </w:r>
      <w:r>
        <w:rPr>
          <w:rFonts w:hint="eastAsia" w:ascii="仿宋_GB2312" w:hAnsi="仿宋_GB2312" w:eastAsia="仿宋_GB2312" w:cs="仿宋_GB2312"/>
          <w:snapToGrid w:val="0"/>
          <w:color w:val="auto"/>
          <w:kern w:val="0"/>
          <w:sz w:val="32"/>
          <w:szCs w:val="32"/>
          <w:lang w:val="en-US" w:eastAsia="zh-CN" w:bidi="ar-SA"/>
        </w:rPr>
        <w:t>预计8月份完工投入使用。项目的完工</w:t>
      </w:r>
      <w:r>
        <w:rPr>
          <w:rFonts w:hint="eastAsia" w:ascii="仿宋_GB2312" w:hAnsi="仿宋_GB2312" w:eastAsia="仿宋_GB2312" w:cs="Times New Roman"/>
          <w:b w:val="0"/>
          <w:bCs w:val="0"/>
          <w:color w:val="auto"/>
          <w:sz w:val="32"/>
          <w:szCs w:val="32"/>
          <w:lang w:val="en-US" w:eastAsia="zh-CN"/>
        </w:rPr>
        <w:t>解决了周边群众反映的环境问题，切实解决了人民</w:t>
      </w:r>
      <w:r>
        <w:rPr>
          <w:rFonts w:hint="eastAsia" w:ascii="仿宋_GB2312" w:hAnsi="仿宋_GB2312" w:eastAsia="仿宋_GB2312" w:cs="Times New Roman"/>
          <w:color w:val="auto"/>
          <w:sz w:val="32"/>
          <w:szCs w:val="32"/>
          <w:lang w:val="en-US" w:eastAsia="zh-CN"/>
        </w:rPr>
        <w:t xml:space="preserve">群众关心的“学位”“床位”等“急愁难盼”问题。 </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kern w:val="2"/>
          <w:sz w:val="32"/>
          <w:szCs w:val="32"/>
          <w:lang w:val="en-US" w:eastAsia="zh-CN" w:bidi="ar-SA"/>
        </w:rPr>
        <w:t>3.紧急任务完成情况。</w:t>
      </w:r>
      <w:r>
        <w:rPr>
          <w:rFonts w:hint="eastAsia" w:ascii="仿宋_GB2312" w:hAnsi="仿宋_GB2312" w:eastAsia="仿宋_GB2312" w:cs="仿宋_GB2312"/>
          <w:color w:val="auto"/>
          <w:sz w:val="32"/>
          <w:szCs w:val="32"/>
          <w:lang w:val="en-US" w:eastAsia="zh-CN"/>
        </w:rPr>
        <w:t>5月，根据区委安排，由我单位负责望城区人民检察院室外基础设施改造和喻家坪高排涵明渠段底部硬化及周边环境整治等2个紧急项目建设，通过夜以继日抢抓施工，分别在72小时、24小时内高效完成了建设任务，得到了区委主要领导高度评价。</w:t>
      </w:r>
    </w:p>
    <w:p>
      <w:pPr>
        <w:pStyle w:val="4"/>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napToGrid w:val="0"/>
          <w:color w:val="auto"/>
          <w:kern w:val="0"/>
          <w:sz w:val="32"/>
          <w:szCs w:val="32"/>
          <w:highlight w:val="none"/>
          <w:lang w:val="en-US" w:eastAsia="zh-CN"/>
        </w:rPr>
        <w:t>（二）深耕细作，项目管理愈加精细</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w:t>
      </w:r>
      <w:r>
        <w:rPr>
          <w:rFonts w:hint="default" w:ascii="仿宋_GB2312" w:hAnsi="仿宋_GB2312" w:eastAsia="仿宋_GB2312" w:cs="仿宋_GB2312"/>
          <w:b/>
          <w:bCs/>
          <w:color w:val="auto"/>
          <w:kern w:val="2"/>
          <w:sz w:val="32"/>
          <w:szCs w:val="32"/>
          <w:lang w:val="en-US" w:eastAsia="zh-CN" w:bidi="ar-SA"/>
        </w:rPr>
        <w:t>攻坚克难，</w:t>
      </w:r>
      <w:r>
        <w:rPr>
          <w:rFonts w:hint="eastAsia" w:ascii="仿宋_GB2312" w:hAnsi="仿宋_GB2312" w:eastAsia="仿宋_GB2312" w:cs="仿宋_GB2312"/>
          <w:b/>
          <w:bCs/>
          <w:color w:val="auto"/>
          <w:kern w:val="2"/>
          <w:sz w:val="32"/>
          <w:szCs w:val="32"/>
          <w:lang w:val="en-US" w:eastAsia="zh-CN" w:bidi="ar-SA"/>
        </w:rPr>
        <w:t>紧抓</w:t>
      </w:r>
      <w:r>
        <w:rPr>
          <w:rFonts w:hint="default" w:ascii="仿宋_GB2312" w:hAnsi="仿宋_GB2312" w:eastAsia="仿宋_GB2312" w:cs="仿宋_GB2312"/>
          <w:b/>
          <w:bCs/>
          <w:color w:val="auto"/>
          <w:kern w:val="2"/>
          <w:sz w:val="32"/>
          <w:szCs w:val="32"/>
          <w:lang w:val="en-US" w:eastAsia="zh-CN" w:bidi="ar-SA"/>
        </w:rPr>
        <w:t>建设进度</w:t>
      </w:r>
      <w:r>
        <w:rPr>
          <w:rFonts w:hint="eastAsia" w:ascii="仿宋_GB2312" w:hAnsi="仿宋_GB2312" w:eastAsia="仿宋_GB2312" w:cs="仿宋_GB2312"/>
          <w:b/>
          <w:bCs/>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制订并印发《区重建中心2024年“质效倍增拼经济、担当善为抓发展”项目建设大会战实施方案》。从前期攻坚、造价控制、质量管理、安全督查、进度调度五个方面着手，全速高效推进项目建设，确保各项目按照年初既定目标任务稳定推进。</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2.固本培元，筑牢安全基石。</w:t>
      </w:r>
      <w:r>
        <w:rPr>
          <w:rFonts w:hint="eastAsia" w:ascii="仿宋_GB2312" w:hAnsi="仿宋_GB2312" w:eastAsia="仿宋_GB2312" w:cs="仿宋_GB2312"/>
          <w:color w:val="auto"/>
          <w:kern w:val="2"/>
          <w:sz w:val="32"/>
          <w:szCs w:val="32"/>
          <w:lang w:val="en-US" w:eastAsia="zh-CN" w:bidi="ar-SA"/>
        </w:rPr>
        <w:t xml:space="preserve">以“安全生产月”为契机，以“一会三卡”为载体，围绕《安全生产法》《长沙市望城区安全生产治本攻坚三年行动实施方案（2024—2026年）》文件等内容开展安全生产理论学习。中心班子成员带队开展安全检查25次、党组研究安全生产工作并组织施工、监理单位召开专题会议3次、委托第三方专门机构进行安全生产管理，从源头进行摸排防控，真正把安全生产工作抓实抓细，上半年共发现并整改安全生产隐患442次，确保了在建项目施工安全稳定可控。  </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000000"/>
          <w:kern w:val="2"/>
          <w:sz w:val="32"/>
          <w:szCs w:val="32"/>
          <w:lang w:val="en-US" w:eastAsia="zh-CN" w:bidi="ar-SA"/>
        </w:rPr>
        <w:t>3.精益求精，打造优质工程。</w:t>
      </w:r>
      <w:r>
        <w:rPr>
          <w:rFonts w:hint="default" w:ascii="仿宋_GB2312" w:hAnsi="仿宋_GB2312" w:eastAsia="仿宋_GB2312" w:cs="仿宋_GB2312"/>
          <w:color w:val="000000"/>
          <w:kern w:val="2"/>
          <w:sz w:val="32"/>
          <w:szCs w:val="32"/>
          <w:lang w:val="en-US" w:eastAsia="zh-CN" w:bidi="ar-SA"/>
        </w:rPr>
        <w:t>坚持高标准设计</w:t>
      </w:r>
      <w:r>
        <w:rPr>
          <w:rFonts w:hint="eastAsia" w:ascii="仿宋_GB2312" w:hAnsi="仿宋_GB2312" w:eastAsia="仿宋_GB2312" w:cs="仿宋_GB2312"/>
          <w:color w:val="000000"/>
          <w:kern w:val="2"/>
          <w:sz w:val="32"/>
          <w:szCs w:val="32"/>
          <w:lang w:val="en-US" w:eastAsia="zh-CN" w:bidi="ar-SA"/>
        </w:rPr>
        <w:t>、严要求施工</w:t>
      </w:r>
      <w:r>
        <w:rPr>
          <w:rFonts w:hint="default" w:ascii="仿宋_GB2312" w:hAnsi="仿宋_GB2312" w:eastAsia="仿宋_GB2312" w:cs="仿宋_GB2312"/>
          <w:color w:val="000000"/>
          <w:kern w:val="2"/>
          <w:sz w:val="32"/>
          <w:szCs w:val="32"/>
          <w:lang w:val="en-US" w:eastAsia="zh-CN" w:bidi="ar-SA"/>
        </w:rPr>
        <w:t>，</w:t>
      </w:r>
      <w:r>
        <w:rPr>
          <w:rFonts w:hint="eastAsia" w:ascii="仿宋_GB2312" w:hAnsi="仿宋_GB2312" w:eastAsia="仿宋_GB2312" w:cs="仿宋_GB2312"/>
          <w:color w:val="auto"/>
          <w:sz w:val="32"/>
          <w:szCs w:val="32"/>
          <w:lang w:val="en-US" w:eastAsia="zh-CN"/>
        </w:rPr>
        <w:t>上半年一批项目获批奖项，望城区第一中学改扩建项目（新建部分）施工二标段被评为2023-2024年度第一批湖南省优质工程；长沙市望城区观音岩九年一贯制学校建设项目、银杉九年一贯制学校项目一标段、金星大道（滨水四医院院区）地下通道单建式人防工程、望城区第一中学改扩建项目（新建部分）施工二标段等4个项目（标段）获评“长沙市优质工程”。</w:t>
      </w:r>
    </w:p>
    <w:p>
      <w:pPr>
        <w:pStyle w:val="4"/>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napToGrid w:val="0"/>
          <w:color w:val="auto"/>
          <w:kern w:val="0"/>
          <w:sz w:val="32"/>
          <w:szCs w:val="32"/>
          <w:highlight w:val="none"/>
          <w:lang w:val="en-US" w:eastAsia="zh-CN"/>
        </w:rPr>
        <w:t>（三）从严从实，机关管理持续优化</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eastAsia" w:ascii="仿宋_GB2312" w:hAnsi="Helvetica" w:eastAsia="仿宋_GB2312" w:cs="Helvetica"/>
          <w:sz w:val="32"/>
          <w:szCs w:val="32"/>
        </w:rPr>
      </w:pPr>
      <w:r>
        <w:rPr>
          <w:rFonts w:hint="eastAsia" w:ascii="仿宋_GB2312" w:hAnsi="仿宋_GB2312" w:eastAsia="仿宋_GB2312" w:cs="仿宋_GB2312"/>
          <w:b/>
          <w:bCs/>
          <w:kern w:val="0"/>
          <w:sz w:val="32"/>
          <w:szCs w:val="32"/>
          <w:lang w:val="en-US" w:eastAsia="zh-CN" w:bidi="ar"/>
        </w:rPr>
        <w:t>1.坚持党建引领，凝聚各方合力。</w:t>
      </w:r>
      <w:r>
        <w:rPr>
          <w:rFonts w:hint="eastAsia" w:ascii="仿宋_GB2312" w:hAnsi="仿宋_GB2312" w:eastAsia="仿宋_GB2312" w:cs="仿宋_GB2312"/>
          <w:kern w:val="0"/>
          <w:sz w:val="32"/>
          <w:szCs w:val="32"/>
        </w:rPr>
        <w:t>以基层党建“书记工程”为载体，</w:t>
      </w:r>
      <w:r>
        <w:rPr>
          <w:rFonts w:hint="eastAsia" w:ascii="仿宋_GB2312" w:hAnsi="仿宋_GB2312" w:eastAsia="仿宋_GB2312" w:cs="仿宋_GB2312"/>
          <w:sz w:val="32"/>
          <w:szCs w:val="32"/>
        </w:rPr>
        <w:t>以</w:t>
      </w:r>
      <w:r>
        <w:rPr>
          <w:rFonts w:hint="eastAsia" w:ascii="仿宋_GB2312" w:hAnsi="仿宋_GB2312" w:eastAsia="仿宋_GB2312"/>
          <w:color w:val="000000"/>
          <w:sz w:val="32"/>
        </w:rPr>
        <w:t>“</w:t>
      </w:r>
      <w:r>
        <w:rPr>
          <w:rFonts w:hint="eastAsia" w:ascii="仿宋_GB2312" w:hAnsi="仿宋_GB2312" w:eastAsia="仿宋_GB2312" w:cs="仿宋_GB2312"/>
          <w:snapToGrid w:val="0"/>
          <w:kern w:val="0"/>
          <w:sz w:val="32"/>
          <w:szCs w:val="32"/>
        </w:rPr>
        <w:t>质效倍增拼经济、担当善为抓发展”</w:t>
      </w:r>
      <w:r>
        <w:rPr>
          <w:rFonts w:hint="eastAsia" w:ascii="仿宋_GB2312" w:hAnsi="仿宋_GB2312" w:eastAsia="仿宋_GB2312" w:cs="仿宋_GB2312"/>
          <w:sz w:val="32"/>
          <w:szCs w:val="32"/>
        </w:rPr>
        <w:t>项目建设大会战为抓手，</w:t>
      </w:r>
      <w:r>
        <w:rPr>
          <w:rFonts w:hint="eastAsia" w:ascii="仿宋_GB2312" w:hAnsi="仿宋_GB2312" w:eastAsia="仿宋_GB2312" w:cs="仿宋_GB2312"/>
          <w:bCs/>
          <w:sz w:val="32"/>
          <w:szCs w:val="32"/>
        </w:rPr>
        <w:t>通过党建引领，夯实片区临时党支部，发挥项目党员的作用，从技术、管理、监管三个方面，全方位提升“</w:t>
      </w:r>
      <w:r>
        <w:rPr>
          <w:rFonts w:hint="eastAsia" w:ascii="仿宋_GB2312" w:hAnsi="仿宋_GB2312" w:eastAsia="仿宋_GB2312" w:cs="仿宋_GB2312"/>
          <w:bCs/>
          <w:sz w:val="32"/>
          <w:szCs w:val="32"/>
          <w:lang w:eastAsia="zh-CN"/>
        </w:rPr>
        <w:t>进度推进</w:t>
      </w:r>
      <w:r>
        <w:rPr>
          <w:rFonts w:hint="eastAsia" w:ascii="仿宋_GB2312" w:hAnsi="仿宋_GB2312" w:eastAsia="仿宋_GB2312" w:cs="仿宋_GB2312"/>
          <w:bCs/>
          <w:sz w:val="32"/>
          <w:szCs w:val="32"/>
        </w:rPr>
        <w:t>、质量管控、内控管理”工作，</w:t>
      </w:r>
      <w:r>
        <w:rPr>
          <w:rFonts w:hint="eastAsia" w:ascii="仿宋_GB2312" w:hAnsi="仿宋_GB2312" w:eastAsia="仿宋_GB2312" w:cs="仿宋_GB2312"/>
          <w:sz w:val="32"/>
          <w:szCs w:val="32"/>
          <w:highlight w:val="none"/>
          <w:lang w:val="en-US" w:eastAsia="zh-CN"/>
        </w:rPr>
        <w:t>切实解决项目推进过程中的“疑难杂症”，</w:t>
      </w:r>
      <w:r>
        <w:rPr>
          <w:rFonts w:hint="eastAsia" w:ascii="仿宋_GB2312" w:hAnsi="仿宋_GB2312" w:eastAsia="仿宋_GB2312" w:cs="仿宋_GB2312"/>
          <w:bCs/>
          <w:sz w:val="32"/>
          <w:szCs w:val="32"/>
        </w:rPr>
        <w:t>实现项目建设全过</w:t>
      </w:r>
      <w:r>
        <w:rPr>
          <w:rFonts w:hint="eastAsia" w:ascii="仿宋_GB2312" w:hAnsi="仿宋_GB2312" w:eastAsia="仿宋_GB2312" w:cs="仿宋_GB2312"/>
          <w:sz w:val="32"/>
          <w:szCs w:val="32"/>
        </w:rPr>
        <w:t>程管理提质增效</w:t>
      </w:r>
      <w:r>
        <w:rPr>
          <w:rFonts w:hint="eastAsia" w:ascii="仿宋_GB2312" w:hAnsi="Helvetica" w:eastAsia="仿宋_GB2312" w:cs="Helvetica"/>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kern w:val="0"/>
          <w:sz w:val="32"/>
          <w:szCs w:val="32"/>
          <w:lang w:val="en-US" w:eastAsia="zh-CN" w:bidi="ar"/>
        </w:rPr>
        <w:t>2.开展党纪学习，擦亮“清廉重建”。</w:t>
      </w:r>
      <w:r>
        <w:rPr>
          <w:rFonts w:hint="eastAsia" w:ascii="仿宋_GB2312" w:hAnsi="仿宋_GB2312" w:eastAsia="仿宋_GB2312" w:cs="仿宋_GB2312"/>
          <w:bCs/>
          <w:sz w:val="32"/>
          <w:szCs w:val="32"/>
          <w:lang w:val="en-US" w:eastAsia="zh-CN"/>
        </w:rPr>
        <w:t>系统开展党纪学习教育，全面落实“六个一”要求，开展警示教育会1次，结合工作实际</w:t>
      </w:r>
      <w:bookmarkStart w:id="0" w:name="_GoBack"/>
      <w:bookmarkEnd w:id="0"/>
      <w:r>
        <w:rPr>
          <w:rFonts w:hint="eastAsia" w:ascii="仿宋_GB2312" w:hAnsi="仿宋_GB2312" w:eastAsia="仿宋_GB2312" w:cs="仿宋_GB2312"/>
          <w:bCs/>
          <w:sz w:val="32"/>
          <w:szCs w:val="32"/>
          <w:lang w:val="en-US" w:eastAsia="zh-CN"/>
        </w:rPr>
        <w:t>、关键环节进行专题学习研讨4次，并以此为契机，</w:t>
      </w:r>
      <w:r>
        <w:rPr>
          <w:rFonts w:hint="eastAsia" w:ascii="仿宋_GB2312" w:hAnsi="仿宋_GB2312" w:eastAsia="仿宋_GB2312" w:cs="仿宋_GB2312"/>
          <w:sz w:val="32"/>
          <w:szCs w:val="32"/>
          <w:highlight w:val="none"/>
        </w:rPr>
        <w:t>不断</w:t>
      </w:r>
      <w:r>
        <w:rPr>
          <w:rFonts w:hint="eastAsia" w:ascii="仿宋_GB2312" w:hAnsi="仿宋_GB2312" w:eastAsia="仿宋_GB2312" w:cs="仿宋_GB2312"/>
          <w:sz w:val="32"/>
          <w:szCs w:val="32"/>
          <w:highlight w:val="none"/>
          <w:lang w:val="en-US" w:eastAsia="zh-CN"/>
        </w:rPr>
        <w:t>推动</w:t>
      </w:r>
      <w:r>
        <w:rPr>
          <w:rFonts w:hint="eastAsia" w:ascii="仿宋_GB2312" w:hAnsi="仿宋_GB2312" w:eastAsia="仿宋_GB2312" w:cs="仿宋_GB2312"/>
          <w:sz w:val="32"/>
          <w:szCs w:val="32"/>
          <w:highlight w:val="none"/>
        </w:rPr>
        <w:t>政府采购、挂网招标、小额项目委托流程</w:t>
      </w:r>
      <w:r>
        <w:rPr>
          <w:rFonts w:hint="eastAsia" w:ascii="仿宋_GB2312" w:hAnsi="仿宋_GB2312" w:eastAsia="仿宋_GB2312" w:cs="仿宋_GB2312"/>
          <w:sz w:val="32"/>
          <w:szCs w:val="32"/>
          <w:highlight w:val="none"/>
          <w:lang w:val="en-US" w:eastAsia="zh-CN"/>
        </w:rPr>
        <w:t>规范化</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确保</w:t>
      </w:r>
      <w:r>
        <w:rPr>
          <w:rFonts w:hint="eastAsia" w:ascii="仿宋_GB2312" w:hAnsi="仿宋_GB2312" w:eastAsia="仿宋_GB2312" w:cs="仿宋_GB2312"/>
          <w:sz w:val="32"/>
          <w:szCs w:val="32"/>
          <w:highlight w:val="none"/>
        </w:rPr>
        <w:t>公平公正择优招标定队，杜绝暗箱操作，对滥用职权、“提篮子”“打牌子”等违纪违法行为零容忍，党员干部</w:t>
      </w:r>
      <w:r>
        <w:rPr>
          <w:rFonts w:hint="eastAsia" w:ascii="仿宋_GB2312" w:hAnsi="仿宋_GB2312" w:eastAsia="仿宋_GB2312" w:cs="仿宋_GB2312"/>
          <w:bCs/>
          <w:sz w:val="32"/>
          <w:szCs w:val="32"/>
          <w:lang w:val="en-US" w:eastAsia="zh-CN"/>
        </w:rPr>
        <w:t>自我净化、自我完善、自我革新、自我提高的能力进一步增强。</w:t>
      </w:r>
    </w:p>
    <w:p>
      <w:pPr>
        <w:pStyle w:val="10"/>
        <w:keepNext w:val="0"/>
        <w:keepLines w:val="0"/>
        <w:pageBreakBefore w:val="0"/>
        <w:widowControl w:val="0"/>
        <w:numPr>
          <w:ilvl w:val="0"/>
          <w:numId w:val="0"/>
        </w:numPr>
        <w:kinsoku/>
        <w:wordWrap/>
        <w:overflowPunct/>
        <w:topLinePunct w:val="0"/>
        <w:autoSpaceDE/>
        <w:autoSpaceDN/>
        <w:bidi w:val="0"/>
        <w:adjustRightInd w:val="0"/>
        <w:snapToGrid w:val="0"/>
        <w:spacing w:after="0" w:line="600" w:lineRule="exact"/>
        <w:ind w:firstLine="643" w:firstLineChars="200"/>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3.切实抓好整改，规范机关运行。</w:t>
      </w:r>
      <w:r>
        <w:rPr>
          <w:rFonts w:hint="eastAsia" w:ascii="仿宋_GB2312" w:hAnsi="仿宋_GB2312" w:eastAsia="仿宋_GB2312" w:cs="仿宋_GB2312"/>
          <w:bCs/>
          <w:kern w:val="2"/>
          <w:sz w:val="32"/>
          <w:szCs w:val="32"/>
          <w:lang w:val="en-US" w:eastAsia="zh-CN" w:bidi="ar-SA"/>
        </w:rPr>
        <w:t>针对巡察整改督查反馈的问题，积极制订整改措施，锚定重点、难点问题，严格施工、监理等单位考评管理，全力推进遗留问题解决。同时举一反三，理顺《发展党员流程图》，健全投资管理、财务管理等各项管理制度，推进机关管理规范化、精细化，真正做到以整改促工作、解难题、见实效、助发展。</w:t>
      </w:r>
    </w:p>
    <w:p>
      <w:pPr>
        <w:pStyle w:val="10"/>
        <w:keepNext w:val="0"/>
        <w:keepLines w:val="0"/>
        <w:pageBreakBefore w:val="0"/>
        <w:widowControl w:val="0"/>
        <w:numPr>
          <w:ilvl w:val="0"/>
          <w:numId w:val="0"/>
        </w:numPr>
        <w:kinsoku/>
        <w:wordWrap/>
        <w:overflowPunct/>
        <w:topLinePunct w:val="0"/>
        <w:autoSpaceDE/>
        <w:autoSpaceDN/>
        <w:bidi w:val="0"/>
        <w:adjustRightInd w:val="0"/>
        <w:snapToGrid w:val="0"/>
        <w:spacing w:after="0" w:line="600" w:lineRule="exact"/>
        <w:ind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三、下半年工作重点</w:t>
      </w:r>
    </w:p>
    <w:p>
      <w:pPr>
        <w:pStyle w:val="10"/>
        <w:keepNext w:val="0"/>
        <w:keepLines w:val="0"/>
        <w:pageBreakBefore w:val="0"/>
        <w:widowControl w:val="0"/>
        <w:numPr>
          <w:ilvl w:val="0"/>
          <w:numId w:val="0"/>
        </w:numPr>
        <w:kinsoku/>
        <w:wordWrap/>
        <w:overflowPunct/>
        <w:topLinePunct w:val="0"/>
        <w:autoSpaceDE/>
        <w:autoSpaceDN/>
        <w:bidi w:val="0"/>
        <w:adjustRightInd w:val="0"/>
        <w:snapToGrid w:val="0"/>
        <w:spacing w:after="0" w:line="600" w:lineRule="exact"/>
        <w:ind w:firstLine="643" w:firstLineChars="200"/>
        <w:textAlignment w:val="auto"/>
        <w:rPr>
          <w:rFonts w:hint="eastAsia" w:ascii="仿宋_GB2312" w:hAnsi="Calibri" w:eastAsia="仿宋_GB2312" w:cs="Times New Roman"/>
          <w:snapToGrid w:val="0"/>
          <w:color w:val="auto"/>
          <w:kern w:val="0"/>
          <w:sz w:val="32"/>
          <w:szCs w:val="32"/>
          <w:highlight w:val="none"/>
          <w:lang w:val="en-US" w:eastAsia="zh-CN"/>
        </w:rPr>
      </w:pPr>
      <w:r>
        <w:rPr>
          <w:rFonts w:hint="eastAsia" w:ascii="楷体_GB2312" w:hAnsi="楷体_GB2312" w:eastAsia="楷体_GB2312" w:cs="楷体_GB2312"/>
          <w:b/>
          <w:bCs/>
          <w:color w:val="auto"/>
          <w:kern w:val="2"/>
          <w:sz w:val="32"/>
          <w:szCs w:val="32"/>
          <w:highlight w:val="none"/>
          <w:lang w:val="en-US" w:eastAsia="zh-CN" w:bidi="ar-SA"/>
        </w:rPr>
        <w:t>1.加强调度，力推项目建设。</w:t>
      </w:r>
      <w:r>
        <w:rPr>
          <w:rFonts w:hint="eastAsia" w:ascii="仿宋_GB2312" w:hAnsi="仿宋_GB2312" w:eastAsia="仿宋_GB2312" w:cs="Times New Roman"/>
          <w:color w:val="000000"/>
          <w:kern w:val="2"/>
          <w:sz w:val="32"/>
          <w:szCs w:val="32"/>
          <w:lang w:val="en-US" w:eastAsia="zh-CN" w:bidi="ar-SA"/>
        </w:rPr>
        <w:t>实现郭亮路入河口智能分流井改造工程、新瑞路（新巷路－普瑞大道）、芙蓉北路（湘江科技学校段）人行天桥、靖港中学农村标准化寄宿制学校、望城消防救援站改建、基层医卫能力建设（新建配套项目）6个项目下半年实现开工。</w:t>
      </w:r>
      <w:r>
        <w:rPr>
          <w:rFonts w:hint="eastAsia" w:ascii="仿宋_GB2312" w:hAnsi="仿宋_GB2312" w:eastAsia="仿宋_GB2312" w:cs="仿宋_GB2312"/>
          <w:b/>
          <w:bCs/>
          <w:snapToGrid w:val="0"/>
          <w:color w:val="auto"/>
          <w:kern w:val="0"/>
          <w:sz w:val="32"/>
          <w:szCs w:val="32"/>
          <w:lang w:val="en-US" w:eastAsia="zh-CN" w:bidi="ar-SA"/>
        </w:rPr>
        <w:t>确保</w:t>
      </w:r>
      <w:r>
        <w:rPr>
          <w:rFonts w:hint="eastAsia" w:ascii="仿宋_GB2312" w:hAnsi="仿宋_GB2312" w:eastAsia="仿宋_GB2312" w:cs="仿宋_GB2312"/>
          <w:snapToGrid w:val="0"/>
          <w:color w:val="auto"/>
          <w:kern w:val="0"/>
          <w:sz w:val="32"/>
          <w:szCs w:val="32"/>
          <w:lang w:val="en-US" w:eastAsia="zh-CN" w:bidi="ar-SA"/>
        </w:rPr>
        <w:t>武警中队营房外墙瓷砖翻新和执勤安防设施升级改造、莲湖路与旺旺路交叉口东北角地块雨污分流、高塘岭大道与雷锋路交叉口易涝点整治工程、郭亮路入河口智能分流井改造工程</w:t>
      </w:r>
      <w:r>
        <w:rPr>
          <w:rFonts w:hint="eastAsia" w:ascii="仿宋_GB2312" w:hAnsi="仿宋_GB2312" w:eastAsia="仿宋_GB2312" w:cs="仿宋_GB2312"/>
          <w:b/>
          <w:bCs/>
          <w:snapToGrid w:val="0"/>
          <w:color w:val="auto"/>
          <w:kern w:val="0"/>
          <w:sz w:val="32"/>
          <w:szCs w:val="32"/>
          <w:lang w:val="en-US" w:eastAsia="zh-CN" w:bidi="ar-SA"/>
        </w:rPr>
        <w:t>、</w:t>
      </w:r>
      <w:r>
        <w:rPr>
          <w:rFonts w:hint="eastAsia" w:ascii="仿宋_GB2312" w:hAnsi="仿宋_GB2312" w:eastAsia="仿宋_GB2312" w:cs="仿宋_GB2312"/>
          <w:snapToGrid w:val="0"/>
          <w:color w:val="auto"/>
          <w:kern w:val="0"/>
          <w:sz w:val="32"/>
          <w:szCs w:val="32"/>
          <w:lang w:val="en-US" w:eastAsia="zh-CN" w:bidi="ar-SA"/>
        </w:rPr>
        <w:t>芙蓉北路（湘江科技学校段）人行天桥、望城公安分局执法办案中心、公安刑事技术和网络安全保卫业务用房项目、公安三中心信息化建设项目</w:t>
      </w:r>
      <w:r>
        <w:rPr>
          <w:rFonts w:hint="eastAsia" w:ascii="仿宋_GB2312" w:hAnsi="仿宋_GB2312" w:eastAsia="仿宋_GB2312" w:cs="仿宋_GB2312"/>
          <w:b/>
          <w:bCs/>
          <w:snapToGrid w:val="0"/>
          <w:color w:val="auto"/>
          <w:kern w:val="0"/>
          <w:sz w:val="32"/>
          <w:szCs w:val="32"/>
          <w:lang w:val="en-US" w:eastAsia="zh-CN" w:bidi="ar-SA"/>
        </w:rPr>
        <w:t>7个项目在年底竣工。推进</w:t>
      </w:r>
      <w:r>
        <w:rPr>
          <w:rFonts w:hint="eastAsia" w:ascii="仿宋_GB2312" w:hAnsi="Calibri" w:eastAsia="仿宋_GB2312" w:cs="Times New Roman"/>
          <w:snapToGrid w:val="0"/>
          <w:color w:val="auto"/>
          <w:kern w:val="0"/>
          <w:sz w:val="32"/>
          <w:szCs w:val="32"/>
          <w:highlight w:val="none"/>
          <w:lang w:val="en-US" w:eastAsia="zh-CN"/>
        </w:rPr>
        <w:t>同福消防站和丁字湾消防站、油画院南侧环路等</w:t>
      </w:r>
      <w:r>
        <w:rPr>
          <w:rFonts w:hint="eastAsia" w:ascii="仿宋_GB2312" w:hAnsi="仿宋_GB2312" w:eastAsia="仿宋_GB2312" w:cs="仿宋_GB2312"/>
          <w:b/>
          <w:bCs/>
          <w:snapToGrid w:val="0"/>
          <w:color w:val="auto"/>
          <w:kern w:val="0"/>
          <w:sz w:val="32"/>
          <w:szCs w:val="32"/>
          <w:lang w:val="en-US" w:eastAsia="zh-CN" w:bidi="ar-SA"/>
        </w:rPr>
        <w:t>预备项目转为实施项目。</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outlineLvl w:val="9"/>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kern w:val="2"/>
          <w:sz w:val="32"/>
          <w:szCs w:val="32"/>
          <w:highlight w:val="none"/>
          <w:lang w:val="en-US" w:eastAsia="zh-CN" w:bidi="ar-SA"/>
        </w:rPr>
        <w:t>2.深耕前期，做好要素保障。</w:t>
      </w:r>
      <w:r>
        <w:rPr>
          <w:rFonts w:hint="eastAsia" w:ascii="仿宋_GB2312" w:hAnsi="仿宋_GB2312" w:eastAsia="仿宋_GB2312" w:cs="仿宋_GB2312"/>
          <w:color w:val="auto"/>
          <w:sz w:val="32"/>
          <w:szCs w:val="32"/>
        </w:rPr>
        <w:t>根据项目建设开工的时间节点，</w:t>
      </w:r>
      <w:r>
        <w:rPr>
          <w:rFonts w:hint="eastAsia" w:ascii="仿宋_GB2312" w:hAnsi="仿宋_GB2312" w:eastAsia="仿宋_GB2312" w:cs="仿宋_GB2312"/>
          <w:color w:val="auto"/>
          <w:sz w:val="32"/>
          <w:szCs w:val="32"/>
          <w:lang w:val="en-US" w:eastAsia="zh-CN"/>
        </w:rPr>
        <w:t>统筹高效推进</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val="en-US" w:eastAsia="zh-CN"/>
        </w:rPr>
        <w:t>立项、</w:t>
      </w:r>
      <w:r>
        <w:rPr>
          <w:rFonts w:hint="eastAsia" w:ascii="仿宋_GB2312" w:hAnsi="仿宋_GB2312" w:eastAsia="仿宋_GB2312" w:cs="仿宋_GB2312"/>
          <w:color w:val="auto"/>
          <w:sz w:val="32"/>
          <w:szCs w:val="32"/>
          <w:lang w:eastAsia="zh-CN"/>
        </w:rPr>
        <w:t>可研、</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设计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地质勘查、地形测量</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技术工作和</w:t>
      </w:r>
      <w:r>
        <w:rPr>
          <w:rFonts w:hint="eastAsia" w:ascii="仿宋_GB2312" w:hAnsi="仿宋_GB2312" w:eastAsia="仿宋_GB2312" w:cs="仿宋_GB2312"/>
          <w:color w:val="auto"/>
          <w:sz w:val="32"/>
          <w:szCs w:val="32"/>
          <w:lang w:val="en-US" w:eastAsia="zh-CN"/>
        </w:rPr>
        <w:t>用地相关手续等</w:t>
      </w:r>
      <w:r>
        <w:rPr>
          <w:rFonts w:hint="eastAsia" w:ascii="仿宋_GB2312" w:hAnsi="仿宋_GB2312" w:eastAsia="仿宋_GB2312" w:cs="仿宋_GB2312"/>
          <w:color w:val="auto"/>
          <w:sz w:val="32"/>
          <w:szCs w:val="32"/>
        </w:rPr>
        <w:t>报规报建手续，</w:t>
      </w:r>
      <w:r>
        <w:rPr>
          <w:rFonts w:hint="eastAsia" w:ascii="仿宋_GB2312" w:hAnsi="仿宋_GB2312" w:eastAsia="仿宋_GB2312" w:cs="仿宋_GB2312"/>
          <w:color w:val="auto"/>
          <w:sz w:val="32"/>
          <w:szCs w:val="32"/>
          <w:lang w:eastAsia="zh-CN"/>
        </w:rPr>
        <w:t>并严格按照省、市、区相关法律法规按程序公平、公正、公开、高效、廉洁完成招标定队等施工前准备工作。</w:t>
      </w:r>
      <w:r>
        <w:rPr>
          <w:rFonts w:hint="eastAsia" w:ascii="仿宋_GB2312" w:hAnsi="仿宋_GB2312" w:eastAsia="仿宋_GB2312" w:cs="仿宋_GB2312"/>
          <w:color w:val="auto"/>
          <w:sz w:val="32"/>
          <w:szCs w:val="32"/>
        </w:rPr>
        <w:t>积极协调片区指挥部、征地中心、资规</w:t>
      </w:r>
      <w:r>
        <w:rPr>
          <w:rFonts w:hint="eastAsia" w:ascii="仿宋_GB2312" w:hAnsi="仿宋_GB2312" w:eastAsia="仿宋_GB2312" w:cs="仿宋_GB2312"/>
          <w:color w:val="auto"/>
          <w:sz w:val="32"/>
          <w:szCs w:val="32"/>
          <w:lang w:val="en-US" w:eastAsia="zh-CN"/>
        </w:rPr>
        <w:t>分</w:t>
      </w:r>
      <w:r>
        <w:rPr>
          <w:rFonts w:hint="eastAsia" w:ascii="仿宋_GB2312" w:hAnsi="仿宋_GB2312" w:eastAsia="仿宋_GB2312" w:cs="仿宋_GB2312"/>
          <w:color w:val="auto"/>
          <w:sz w:val="32"/>
          <w:szCs w:val="32"/>
        </w:rPr>
        <w:t>局拆迁所等部门</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相关街道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及时启动实施相关项目征地拆迁工作，</w:t>
      </w:r>
      <w:r>
        <w:rPr>
          <w:rFonts w:hint="eastAsia" w:ascii="仿宋_GB2312" w:hAnsi="仿宋_GB2312" w:eastAsia="仿宋_GB2312" w:cs="仿宋_GB2312"/>
          <w:color w:val="auto"/>
          <w:sz w:val="32"/>
          <w:szCs w:val="32"/>
        </w:rPr>
        <w:t>加快完成项目拆迁扫尾清零，</w:t>
      </w:r>
      <w:r>
        <w:rPr>
          <w:rFonts w:hint="eastAsia" w:ascii="仿宋_GB2312" w:hAnsi="仿宋_GB2312" w:eastAsia="仿宋_GB2312" w:cs="仿宋_GB2312"/>
          <w:color w:val="auto"/>
          <w:sz w:val="32"/>
          <w:szCs w:val="32"/>
          <w:lang w:val="en-US" w:eastAsia="zh-CN"/>
        </w:rPr>
        <w:t>确保项目建设顺利推进</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kern w:val="2"/>
          <w:sz w:val="32"/>
          <w:szCs w:val="32"/>
          <w:highlight w:val="none"/>
          <w:lang w:val="en-US" w:eastAsia="zh-CN" w:bidi="ar-SA"/>
        </w:rPr>
        <w:t>3.从严从细，做好造价管理。</w:t>
      </w:r>
      <w:r>
        <w:rPr>
          <w:rFonts w:hint="eastAsia" w:ascii="仿宋_GB2312" w:hAnsi="仿宋_GB2312" w:eastAsia="仿宋_GB2312" w:cs="仿宋_GB2312"/>
          <w:color w:val="auto"/>
          <w:sz w:val="32"/>
          <w:szCs w:val="32"/>
          <w:lang w:val="en-US" w:eastAsia="zh-CN"/>
        </w:rPr>
        <w:t>高质高效推进概算、预算编制及工程类政府采购项目预算编制工作；从严把关工程项目设计变更方案、造价审定和签证工程计量审核工作，加快签证变更手续的办理；严格工程结算管理，探索推行工程过程结算，实行工程结算限时办结考核制度。</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outlineLvl w:val="9"/>
        <w:rPr>
          <w:rFonts w:hint="eastAsia" w:ascii="黑体" w:hAnsi="黑体" w:eastAsia="黑体" w:cs="黑体"/>
          <w:color w:val="auto"/>
          <w:sz w:val="32"/>
          <w:szCs w:val="32"/>
          <w:highlight w:val="none"/>
          <w:lang w:val="en-US" w:eastAsia="zh-CN"/>
        </w:rPr>
      </w:pPr>
      <w:r>
        <w:rPr>
          <w:rFonts w:hint="eastAsia" w:ascii="楷体_GB2312" w:hAnsi="楷体_GB2312" w:eastAsia="楷体_GB2312" w:cs="楷体_GB2312"/>
          <w:b/>
          <w:bCs/>
          <w:color w:val="auto"/>
          <w:kern w:val="2"/>
          <w:sz w:val="32"/>
          <w:szCs w:val="32"/>
          <w:highlight w:val="none"/>
          <w:lang w:val="en-US" w:eastAsia="zh-CN" w:bidi="ar-SA"/>
        </w:rPr>
        <w:t>4.压实责任，确保工程安全。</w:t>
      </w:r>
      <w:r>
        <w:rPr>
          <w:rFonts w:hint="eastAsia" w:ascii="仿宋_GB2312" w:hAnsi="仿宋_GB2312" w:eastAsia="仿宋_GB2312" w:cs="仿宋_GB2312"/>
          <w:color w:val="auto"/>
          <w:kern w:val="2"/>
          <w:sz w:val="32"/>
          <w:szCs w:val="32"/>
          <w:lang w:val="en-US" w:eastAsia="zh-CN" w:bidi="ar-SA"/>
        </w:rPr>
        <w:t>统筹抓好工程建设项目施工过程安全管理和督查工作，领导带队开展</w:t>
      </w:r>
      <w:r>
        <w:rPr>
          <w:rFonts w:hint="default" w:ascii="仿宋_GB2312" w:hAnsi="仿宋_GB2312" w:eastAsia="仿宋_GB2312" w:cs="仿宋_GB2312"/>
          <w:color w:val="auto"/>
          <w:kern w:val="2"/>
          <w:sz w:val="32"/>
          <w:szCs w:val="32"/>
          <w:lang w:val="en-US" w:eastAsia="zh-CN" w:bidi="ar-SA"/>
        </w:rPr>
        <w:t>安全</w:t>
      </w:r>
      <w:r>
        <w:rPr>
          <w:rFonts w:hint="eastAsia" w:ascii="仿宋_GB2312" w:hAnsi="仿宋_GB2312" w:eastAsia="仿宋_GB2312" w:cs="仿宋_GB2312"/>
          <w:color w:val="auto"/>
          <w:kern w:val="2"/>
          <w:sz w:val="32"/>
          <w:szCs w:val="32"/>
          <w:lang w:val="en-US" w:eastAsia="zh-CN" w:bidi="ar-SA"/>
        </w:rPr>
        <w:t>督</w:t>
      </w:r>
      <w:r>
        <w:rPr>
          <w:rFonts w:hint="default" w:ascii="仿宋_GB2312" w:hAnsi="仿宋_GB2312" w:eastAsia="仿宋_GB2312" w:cs="仿宋_GB2312"/>
          <w:color w:val="auto"/>
          <w:kern w:val="2"/>
          <w:sz w:val="32"/>
          <w:szCs w:val="32"/>
          <w:lang w:val="en-US" w:eastAsia="zh-CN" w:bidi="ar-SA"/>
        </w:rPr>
        <w:t>查，</w:t>
      </w:r>
      <w:r>
        <w:rPr>
          <w:rFonts w:hint="eastAsia" w:ascii="仿宋_GB2312" w:hAnsi="仿宋_GB2312" w:eastAsia="仿宋_GB2312" w:cs="仿宋_GB2312"/>
          <w:color w:val="auto"/>
          <w:kern w:val="2"/>
          <w:sz w:val="32"/>
          <w:szCs w:val="32"/>
          <w:lang w:val="en-US" w:eastAsia="zh-CN" w:bidi="ar-SA"/>
        </w:rPr>
        <w:t>重点</w:t>
      </w:r>
      <w:r>
        <w:rPr>
          <w:rFonts w:hint="default" w:ascii="仿宋_GB2312" w:hAnsi="仿宋_GB2312" w:eastAsia="仿宋_GB2312" w:cs="仿宋_GB2312"/>
          <w:color w:val="auto"/>
          <w:kern w:val="2"/>
          <w:sz w:val="32"/>
          <w:szCs w:val="32"/>
          <w:lang w:val="en-US" w:eastAsia="zh-CN" w:bidi="ar-SA"/>
        </w:rPr>
        <w:t>检查施工单位的安全生产资金投入、专职人员配备、</w:t>
      </w:r>
      <w:r>
        <w:rPr>
          <w:rFonts w:hint="eastAsia" w:ascii="仿宋_GB2312" w:hAnsi="仿宋_GB2312" w:eastAsia="仿宋_GB2312" w:cs="仿宋_GB2312"/>
          <w:color w:val="auto"/>
          <w:kern w:val="2"/>
          <w:sz w:val="32"/>
          <w:szCs w:val="32"/>
          <w:lang w:val="en-US" w:eastAsia="zh-CN" w:bidi="ar-SA"/>
        </w:rPr>
        <w:t>安全教育培训、安全</w:t>
      </w:r>
      <w:r>
        <w:rPr>
          <w:rFonts w:hint="default" w:ascii="仿宋_GB2312" w:hAnsi="仿宋_GB2312" w:eastAsia="仿宋_GB2312" w:cs="仿宋_GB2312"/>
          <w:color w:val="auto"/>
          <w:kern w:val="2"/>
          <w:sz w:val="32"/>
          <w:szCs w:val="32"/>
          <w:lang w:val="en-US" w:eastAsia="zh-CN" w:bidi="ar-SA"/>
        </w:rPr>
        <w:t>制度</w:t>
      </w:r>
      <w:r>
        <w:rPr>
          <w:rFonts w:hint="eastAsia" w:ascii="仿宋_GB2312" w:hAnsi="仿宋_GB2312" w:eastAsia="仿宋_GB2312" w:cs="仿宋_GB2312"/>
          <w:color w:val="auto"/>
          <w:kern w:val="2"/>
          <w:sz w:val="32"/>
          <w:szCs w:val="32"/>
          <w:lang w:val="en-US" w:eastAsia="zh-CN" w:bidi="ar-SA"/>
        </w:rPr>
        <w:t>等落实</w:t>
      </w:r>
      <w:r>
        <w:rPr>
          <w:rFonts w:hint="default" w:ascii="仿宋_GB2312" w:hAnsi="仿宋_GB2312" w:eastAsia="仿宋_GB2312" w:cs="仿宋_GB2312"/>
          <w:color w:val="auto"/>
          <w:kern w:val="2"/>
          <w:sz w:val="32"/>
          <w:szCs w:val="32"/>
          <w:lang w:val="en-US" w:eastAsia="zh-CN" w:bidi="ar-SA"/>
        </w:rPr>
        <w:t>情况</w:t>
      </w:r>
      <w:r>
        <w:rPr>
          <w:rFonts w:hint="eastAsia" w:ascii="仿宋_GB2312" w:hAnsi="仿宋_GB2312" w:eastAsia="仿宋_GB2312" w:cs="仿宋_GB2312"/>
          <w:color w:val="auto"/>
          <w:kern w:val="2"/>
          <w:sz w:val="32"/>
          <w:szCs w:val="32"/>
          <w:lang w:val="en-US" w:eastAsia="zh-CN" w:bidi="ar-SA"/>
        </w:rPr>
        <w:t>；项目现场工作人员开展</w:t>
      </w:r>
      <w:r>
        <w:rPr>
          <w:rFonts w:hint="default" w:ascii="仿宋_GB2312" w:hAnsi="仿宋_GB2312" w:eastAsia="仿宋_GB2312" w:cs="仿宋_GB2312"/>
          <w:color w:val="auto"/>
          <w:kern w:val="2"/>
          <w:sz w:val="32"/>
          <w:szCs w:val="32"/>
          <w:lang w:val="en-US" w:eastAsia="zh-CN" w:bidi="ar-SA"/>
        </w:rPr>
        <w:t>日常</w:t>
      </w:r>
      <w:r>
        <w:rPr>
          <w:rFonts w:hint="eastAsia" w:ascii="仿宋_GB2312" w:hAnsi="仿宋_GB2312" w:eastAsia="仿宋_GB2312" w:cs="仿宋_GB2312"/>
          <w:color w:val="auto"/>
          <w:kern w:val="2"/>
          <w:sz w:val="32"/>
          <w:szCs w:val="32"/>
          <w:lang w:val="en-US" w:eastAsia="zh-CN" w:bidi="ar-SA"/>
        </w:rPr>
        <w:t>巡查</w:t>
      </w:r>
      <w:r>
        <w:rPr>
          <w:rFonts w:hint="default"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负责对</w:t>
      </w:r>
      <w:r>
        <w:rPr>
          <w:rFonts w:hint="default" w:ascii="仿宋_GB2312" w:hAnsi="仿宋_GB2312" w:eastAsia="仿宋_GB2312" w:cs="仿宋_GB2312"/>
          <w:color w:val="auto"/>
          <w:kern w:val="2"/>
          <w:sz w:val="32"/>
          <w:szCs w:val="32"/>
          <w:lang w:val="en-US" w:eastAsia="zh-CN" w:bidi="ar-SA"/>
        </w:rPr>
        <w:t>深基坑、高边坡、高大支模、外脚手架、垂直运输、临时用电、消防安全等</w:t>
      </w:r>
      <w:r>
        <w:rPr>
          <w:rFonts w:hint="eastAsia" w:ascii="仿宋_GB2312" w:hAnsi="仿宋_GB2312" w:eastAsia="仿宋_GB2312" w:cs="仿宋_GB2312"/>
          <w:color w:val="auto"/>
          <w:kern w:val="2"/>
          <w:sz w:val="32"/>
          <w:szCs w:val="32"/>
          <w:lang w:val="en-US" w:eastAsia="zh-CN" w:bidi="ar-SA"/>
        </w:rPr>
        <w:t>重大危险源安全情况进行检查</w:t>
      </w:r>
      <w:r>
        <w:rPr>
          <w:rFonts w:hint="default" w:ascii="仿宋_GB2312" w:hAnsi="仿宋_GB2312" w:eastAsia="仿宋_GB2312" w:cs="仿宋_GB2312"/>
          <w:color w:val="auto"/>
          <w:kern w:val="2"/>
          <w:sz w:val="32"/>
          <w:szCs w:val="32"/>
          <w:lang w:val="en-US" w:eastAsia="zh-CN" w:bidi="ar-SA"/>
        </w:rPr>
        <w:t>，并跟踪隐患整改落实情况</w:t>
      </w:r>
      <w:r>
        <w:rPr>
          <w:rFonts w:hint="eastAsia" w:ascii="仿宋_GB2312" w:hAnsi="仿宋_GB2312" w:eastAsia="仿宋_GB2312" w:cs="仿宋_GB2312"/>
          <w:color w:val="auto"/>
          <w:kern w:val="2"/>
          <w:sz w:val="32"/>
          <w:szCs w:val="32"/>
          <w:lang w:val="en-US" w:eastAsia="zh-CN" w:bidi="ar-SA"/>
        </w:rPr>
        <w:t>，确保安全措施到位，有效保障施工安全。</w:t>
      </w:r>
      <w:r>
        <w:rPr>
          <w:rFonts w:hint="eastAsia" w:ascii="仿宋_GB2312" w:hAnsi="Calibri" w:eastAsia="仿宋_GB2312" w:cs="Times New Roman"/>
          <w:snapToGrid w:val="0"/>
          <w:color w:val="auto"/>
          <w:kern w:val="0"/>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color w:val="auto"/>
          <w:sz w:val="32"/>
          <w:szCs w:val="32"/>
          <w:lang w:val="en-US" w:eastAsia="zh-CN"/>
        </w:rPr>
      </w:pPr>
    </w:p>
    <w:p>
      <w:pPr>
        <w:pStyle w:val="10"/>
        <w:keepNext w:val="0"/>
        <w:keepLines w:val="0"/>
        <w:pageBreakBefore w:val="0"/>
        <w:widowControl w:val="0"/>
        <w:kinsoku/>
        <w:wordWrap/>
        <w:overflowPunct/>
        <w:topLinePunct w:val="0"/>
        <w:autoSpaceDE/>
        <w:autoSpaceDN/>
        <w:bidi w:val="0"/>
        <w:spacing w:after="0" w:line="600" w:lineRule="exact"/>
        <w:ind w:left="0" w:leftChars="0" w:firstLine="0" w:firstLineChars="0"/>
        <w:textAlignment w:val="auto"/>
        <w:rPr>
          <w:rFonts w:hint="default" w:ascii="仿宋_GB2312" w:hAnsi="仿宋_GB2312" w:eastAsia="仿宋_GB2312" w:cs="仿宋_GB2312"/>
          <w:color w:val="auto"/>
          <w:kern w:val="2"/>
          <w:sz w:val="32"/>
          <w:szCs w:val="32"/>
          <w:lang w:val="en-US" w:eastAsia="zh-CN" w:bidi="ar-SA"/>
        </w:rPr>
      </w:pPr>
    </w:p>
    <w:sectPr>
      <w:footerReference r:id="rId3" w:type="default"/>
      <w:pgSz w:w="11906" w:h="16838"/>
      <w:pgMar w:top="2098"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-420370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asciiTheme="minorEastAsia" w:hAnsiTheme="minorEastAsia" w:cstheme="minorEastAsia"/>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- 5 -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3.1pt;height:144pt;width:144pt;mso-position-horizontal:outside;mso-position-horizontal-relative:margin;mso-wrap-style:none;z-index:251659264;mso-width-relative:page;mso-height-relative:page;" filled="f" stroked="f" coordsize="21600,21600" o:gfxdata="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LldMLVAAAACAEAAA8AAAAAAAAAAQAgAAAAIgAAAGRycy9kb3ducmV2&#10;LnhtbFBLAQIUABQAAAAIAIdO4kBeGo9fOAIAAG8EAAAOAAAAAAAAAAEAIAAAACQBAABkcnMvZTJv&#10;RG9jLnhtbFBLBQYAAAAABgAGAFkBAADOBQAAAAA=&#10;">
              <v:fill on="f" focussize="0,0"/>
              <v:stroke on="f" weight="0.5pt"/>
              <v:imagedata o:title=""/>
              <o:lock v:ext="edit" aspectratio="f"/>
              <v:textbox inset="0mm,0mm,0mm,0mm" style="mso-fit-shape-to-text:t;">
                <w:txbxContent>
                  <w:p>
                    <w:pPr>
                      <w:pStyle w:val="7"/>
                      <w:rPr>
                        <w:rFonts w:asciiTheme="minorEastAsia" w:hAnsiTheme="minorEastAsia" w:cstheme="minorEastAsia"/>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- 5 -</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189398"/>
    <w:multiLevelType w:val="singleLevel"/>
    <w:tmpl w:val="C118939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iYzk5ZDYxNzRmNjRiMWZhZTQ0MTYzZTYzODE4NTEifQ=="/>
    <w:docVar w:name="KSO_WPS_MARK_KEY" w:val="3a8ff011-ebf9-4cfa-9e50-c1fe5073e9fa"/>
  </w:docVars>
  <w:rsids>
    <w:rsidRoot w:val="4A8A41AC"/>
    <w:rsid w:val="00165133"/>
    <w:rsid w:val="00172BBA"/>
    <w:rsid w:val="002815F8"/>
    <w:rsid w:val="002D4E10"/>
    <w:rsid w:val="00327E75"/>
    <w:rsid w:val="003856A1"/>
    <w:rsid w:val="003F3F2C"/>
    <w:rsid w:val="005658E9"/>
    <w:rsid w:val="006A4AFE"/>
    <w:rsid w:val="009E08F8"/>
    <w:rsid w:val="00A54BF6"/>
    <w:rsid w:val="00C133E3"/>
    <w:rsid w:val="00DC29BF"/>
    <w:rsid w:val="00E865C2"/>
    <w:rsid w:val="00E96154"/>
    <w:rsid w:val="00F44F4C"/>
    <w:rsid w:val="00F844E1"/>
    <w:rsid w:val="01017684"/>
    <w:rsid w:val="01376308"/>
    <w:rsid w:val="019F69DF"/>
    <w:rsid w:val="04E377CC"/>
    <w:rsid w:val="056552BC"/>
    <w:rsid w:val="05B37269"/>
    <w:rsid w:val="06913258"/>
    <w:rsid w:val="072440CC"/>
    <w:rsid w:val="078B5EF9"/>
    <w:rsid w:val="07AD2313"/>
    <w:rsid w:val="09975029"/>
    <w:rsid w:val="0B7218AA"/>
    <w:rsid w:val="0C236700"/>
    <w:rsid w:val="0C8C24F7"/>
    <w:rsid w:val="0D4E59FF"/>
    <w:rsid w:val="0DD31932"/>
    <w:rsid w:val="0E71378A"/>
    <w:rsid w:val="0ED1640D"/>
    <w:rsid w:val="0F826CDC"/>
    <w:rsid w:val="0FAD0D5E"/>
    <w:rsid w:val="0FEF5721"/>
    <w:rsid w:val="105C48D7"/>
    <w:rsid w:val="109E6C9D"/>
    <w:rsid w:val="10B1077E"/>
    <w:rsid w:val="10BB33AB"/>
    <w:rsid w:val="115D56E3"/>
    <w:rsid w:val="11674388"/>
    <w:rsid w:val="12D60970"/>
    <w:rsid w:val="13113756"/>
    <w:rsid w:val="135A334F"/>
    <w:rsid w:val="141F6347"/>
    <w:rsid w:val="14231606"/>
    <w:rsid w:val="149068D0"/>
    <w:rsid w:val="151B6B0E"/>
    <w:rsid w:val="151F3E9D"/>
    <w:rsid w:val="1565422D"/>
    <w:rsid w:val="169D3553"/>
    <w:rsid w:val="16D03928"/>
    <w:rsid w:val="17435EA8"/>
    <w:rsid w:val="178E1462"/>
    <w:rsid w:val="179C5334"/>
    <w:rsid w:val="17F04282"/>
    <w:rsid w:val="18BA708A"/>
    <w:rsid w:val="1A00796A"/>
    <w:rsid w:val="1A0F29BA"/>
    <w:rsid w:val="1A495ECC"/>
    <w:rsid w:val="1AD725CD"/>
    <w:rsid w:val="1C057098"/>
    <w:rsid w:val="1C1E744D"/>
    <w:rsid w:val="1C2757D0"/>
    <w:rsid w:val="1C60574F"/>
    <w:rsid w:val="1E222CBC"/>
    <w:rsid w:val="1E2E1B10"/>
    <w:rsid w:val="1E5A72EE"/>
    <w:rsid w:val="1E6F61B4"/>
    <w:rsid w:val="1F8654CC"/>
    <w:rsid w:val="20B16579"/>
    <w:rsid w:val="20EE1204"/>
    <w:rsid w:val="219F0AC7"/>
    <w:rsid w:val="21B31E7D"/>
    <w:rsid w:val="21E51263"/>
    <w:rsid w:val="21F4671D"/>
    <w:rsid w:val="220A5F40"/>
    <w:rsid w:val="220D5A31"/>
    <w:rsid w:val="22B4600F"/>
    <w:rsid w:val="24042E63"/>
    <w:rsid w:val="251F7F55"/>
    <w:rsid w:val="255F2A47"/>
    <w:rsid w:val="258C1362"/>
    <w:rsid w:val="26151358"/>
    <w:rsid w:val="27666F9E"/>
    <w:rsid w:val="27B01338"/>
    <w:rsid w:val="28854908"/>
    <w:rsid w:val="28A7224A"/>
    <w:rsid w:val="28F17E5A"/>
    <w:rsid w:val="2973261D"/>
    <w:rsid w:val="29ED3F00"/>
    <w:rsid w:val="2A062EEE"/>
    <w:rsid w:val="2B2067D5"/>
    <w:rsid w:val="2B406E77"/>
    <w:rsid w:val="2B7F5AC9"/>
    <w:rsid w:val="2C74408E"/>
    <w:rsid w:val="2C820DC9"/>
    <w:rsid w:val="2CAF7E52"/>
    <w:rsid w:val="2D9D410D"/>
    <w:rsid w:val="2E9574DA"/>
    <w:rsid w:val="2EEB542F"/>
    <w:rsid w:val="2F543768"/>
    <w:rsid w:val="2FA2088C"/>
    <w:rsid w:val="30610BEE"/>
    <w:rsid w:val="311961A0"/>
    <w:rsid w:val="311E37B6"/>
    <w:rsid w:val="311F308B"/>
    <w:rsid w:val="31C51E84"/>
    <w:rsid w:val="321B5F48"/>
    <w:rsid w:val="32877139"/>
    <w:rsid w:val="33340692"/>
    <w:rsid w:val="338F274A"/>
    <w:rsid w:val="33B757FC"/>
    <w:rsid w:val="33F43EBE"/>
    <w:rsid w:val="34B306BA"/>
    <w:rsid w:val="362C5AF4"/>
    <w:rsid w:val="36E15608"/>
    <w:rsid w:val="37B95FE7"/>
    <w:rsid w:val="37C329C2"/>
    <w:rsid w:val="37C73706"/>
    <w:rsid w:val="38A327F3"/>
    <w:rsid w:val="3C0435A9"/>
    <w:rsid w:val="3CBA010B"/>
    <w:rsid w:val="3D687B67"/>
    <w:rsid w:val="3DED5E73"/>
    <w:rsid w:val="3F4E3196"/>
    <w:rsid w:val="3F5B3E28"/>
    <w:rsid w:val="3FD80AE3"/>
    <w:rsid w:val="3FDB0AC5"/>
    <w:rsid w:val="401C1107"/>
    <w:rsid w:val="40385F17"/>
    <w:rsid w:val="40BF2194"/>
    <w:rsid w:val="411437FD"/>
    <w:rsid w:val="41212F9E"/>
    <w:rsid w:val="41710C47"/>
    <w:rsid w:val="41DD3302"/>
    <w:rsid w:val="429733C9"/>
    <w:rsid w:val="44D73F50"/>
    <w:rsid w:val="452847AC"/>
    <w:rsid w:val="45D4223E"/>
    <w:rsid w:val="47040901"/>
    <w:rsid w:val="471D3531"/>
    <w:rsid w:val="47BB2886"/>
    <w:rsid w:val="47C6205A"/>
    <w:rsid w:val="48AE2846"/>
    <w:rsid w:val="49690EEF"/>
    <w:rsid w:val="49C4197C"/>
    <w:rsid w:val="4A0955D0"/>
    <w:rsid w:val="4A8A41AC"/>
    <w:rsid w:val="4AE178D7"/>
    <w:rsid w:val="4B526298"/>
    <w:rsid w:val="4DEA6AA2"/>
    <w:rsid w:val="4DF27705"/>
    <w:rsid w:val="4E61488B"/>
    <w:rsid w:val="4F0472EA"/>
    <w:rsid w:val="4F683E88"/>
    <w:rsid w:val="4FAE58AE"/>
    <w:rsid w:val="4FE436B3"/>
    <w:rsid w:val="4FE958A7"/>
    <w:rsid w:val="4FFE36AB"/>
    <w:rsid w:val="51093B8D"/>
    <w:rsid w:val="5196484B"/>
    <w:rsid w:val="51F07275"/>
    <w:rsid w:val="52306A4E"/>
    <w:rsid w:val="523F4C27"/>
    <w:rsid w:val="54104D89"/>
    <w:rsid w:val="54237DCE"/>
    <w:rsid w:val="546139C9"/>
    <w:rsid w:val="550E1A37"/>
    <w:rsid w:val="566B65E8"/>
    <w:rsid w:val="56DF0A43"/>
    <w:rsid w:val="573B2AA4"/>
    <w:rsid w:val="57F7082F"/>
    <w:rsid w:val="580764A3"/>
    <w:rsid w:val="586E03EE"/>
    <w:rsid w:val="58847AF3"/>
    <w:rsid w:val="58A837E2"/>
    <w:rsid w:val="58CC5708"/>
    <w:rsid w:val="58E30CBE"/>
    <w:rsid w:val="5A040EEC"/>
    <w:rsid w:val="5A8C0EE1"/>
    <w:rsid w:val="5AD1245C"/>
    <w:rsid w:val="5AD80E27"/>
    <w:rsid w:val="5AF6369F"/>
    <w:rsid w:val="5B1224E6"/>
    <w:rsid w:val="5B417F1E"/>
    <w:rsid w:val="5BC44C7D"/>
    <w:rsid w:val="5BEF1990"/>
    <w:rsid w:val="5C9A78E6"/>
    <w:rsid w:val="5CF214D0"/>
    <w:rsid w:val="5E4D0365"/>
    <w:rsid w:val="5E4F159E"/>
    <w:rsid w:val="5ECE7D1A"/>
    <w:rsid w:val="5F095F09"/>
    <w:rsid w:val="5F105BEB"/>
    <w:rsid w:val="5F5C6960"/>
    <w:rsid w:val="605D4DDD"/>
    <w:rsid w:val="60C05441"/>
    <w:rsid w:val="6152651F"/>
    <w:rsid w:val="62001846"/>
    <w:rsid w:val="62AF1C11"/>
    <w:rsid w:val="62B57EDF"/>
    <w:rsid w:val="637A1947"/>
    <w:rsid w:val="637B1AF3"/>
    <w:rsid w:val="639952B6"/>
    <w:rsid w:val="63FA652E"/>
    <w:rsid w:val="64016B15"/>
    <w:rsid w:val="64520AA6"/>
    <w:rsid w:val="648A1C98"/>
    <w:rsid w:val="654725D5"/>
    <w:rsid w:val="65CA3E74"/>
    <w:rsid w:val="664041CC"/>
    <w:rsid w:val="66595E18"/>
    <w:rsid w:val="66C66DFD"/>
    <w:rsid w:val="675F0818"/>
    <w:rsid w:val="67CE48E7"/>
    <w:rsid w:val="6817503B"/>
    <w:rsid w:val="68B57855"/>
    <w:rsid w:val="69236EB5"/>
    <w:rsid w:val="6A5F5CCB"/>
    <w:rsid w:val="6A913DFF"/>
    <w:rsid w:val="6AC975E8"/>
    <w:rsid w:val="6B33318E"/>
    <w:rsid w:val="6C472BEB"/>
    <w:rsid w:val="6C9C4FB4"/>
    <w:rsid w:val="6CBA64BE"/>
    <w:rsid w:val="6D7C3E9D"/>
    <w:rsid w:val="6DAC4DFF"/>
    <w:rsid w:val="6DBE53FE"/>
    <w:rsid w:val="6E0A419F"/>
    <w:rsid w:val="6EB65271"/>
    <w:rsid w:val="6F6F075E"/>
    <w:rsid w:val="6F712728"/>
    <w:rsid w:val="70074E3A"/>
    <w:rsid w:val="706945E6"/>
    <w:rsid w:val="707B1E32"/>
    <w:rsid w:val="708C15BC"/>
    <w:rsid w:val="709F0576"/>
    <w:rsid w:val="70AE28FB"/>
    <w:rsid w:val="722F68CA"/>
    <w:rsid w:val="723D2D95"/>
    <w:rsid w:val="733F2B3D"/>
    <w:rsid w:val="7357221C"/>
    <w:rsid w:val="73B14157"/>
    <w:rsid w:val="73FC458A"/>
    <w:rsid w:val="74FC70EC"/>
    <w:rsid w:val="753F1D86"/>
    <w:rsid w:val="75734D20"/>
    <w:rsid w:val="764710EB"/>
    <w:rsid w:val="7691545E"/>
    <w:rsid w:val="777A4E4E"/>
    <w:rsid w:val="77D04826"/>
    <w:rsid w:val="78283BA0"/>
    <w:rsid w:val="7A606360"/>
    <w:rsid w:val="7AF0193A"/>
    <w:rsid w:val="7B580C40"/>
    <w:rsid w:val="7BDE4441"/>
    <w:rsid w:val="7C7E46D6"/>
    <w:rsid w:val="7D0D17CD"/>
    <w:rsid w:val="7E490D14"/>
    <w:rsid w:val="7EEF5417"/>
    <w:rsid w:val="7FD30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4">
    <w:name w:val="toa heading"/>
    <w:basedOn w:val="1"/>
    <w:next w:val="1"/>
    <w:qFormat/>
    <w:uiPriority w:val="0"/>
    <w:rPr>
      <w:rFonts w:ascii="Arial" w:hAnsi="Arial"/>
      <w:sz w:val="24"/>
    </w:rPr>
  </w:style>
  <w:style w:type="paragraph" w:styleId="5">
    <w:name w:val="Body Text"/>
    <w:basedOn w:val="1"/>
    <w:qFormat/>
    <w:uiPriority w:val="99"/>
    <w:pPr>
      <w:ind w:left="111"/>
    </w:pPr>
    <w:rPr>
      <w:sz w:val="36"/>
      <w:szCs w:val="36"/>
    </w:rPr>
  </w:style>
  <w:style w:type="paragraph" w:styleId="6">
    <w:name w:val="Body Text Indent"/>
    <w:basedOn w:val="1"/>
    <w:next w:val="1"/>
    <w:qFormat/>
    <w:uiPriority w:val="0"/>
    <w:pPr>
      <w:spacing w:after="120"/>
      <w:ind w:left="20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6"/>
    <w:next w:val="1"/>
    <w:qFormat/>
    <w:uiPriority w:val="0"/>
    <w:pPr>
      <w:ind w:firstLine="200" w:firstLineChars="200"/>
    </w:pPr>
  </w:style>
  <w:style w:type="character" w:styleId="13">
    <w:name w:val="Strong"/>
    <w:basedOn w:val="12"/>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2720</Words>
  <Characters>2792</Characters>
  <Lines>23</Lines>
  <Paragraphs>6</Paragraphs>
  <TotalTime>5</TotalTime>
  <ScaleCrop>false</ScaleCrop>
  <LinksUpToDate>false</LinksUpToDate>
  <CharactersWithSpaces>2800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2022-04-14T01:35:00Z</dcterms:created>
  <dc:creator>Master_1401862358</dc:creator>
  <cp:lastModifiedBy>刘冰冰</cp:lastModifiedBy>
  <cp:lastPrinted>2024-07-09T07:06:00Z</cp:lastPrinted>
  <dcterms:modified xsi:type="dcterms:W3CDTF">2024-07-19T09:18:44Z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2CD5A79E36764BA1B0F568190BAED666</vt:lpwstr>
  </property>
</Properties>
</file>