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eastAsia="黑体"/>
          <w:kern w:val="0"/>
          <w:sz w:val="32"/>
          <w:szCs w:val="32"/>
        </w:rPr>
      </w:pPr>
    </w:p>
    <w:p>
      <w:pPr>
        <w:jc w:val="center"/>
        <w:rPr>
          <w:rFonts w:eastAsia="楷体_GB2312"/>
          <w:kern w:val="0"/>
          <w:sz w:val="32"/>
          <w:szCs w:val="32"/>
        </w:rPr>
      </w:pPr>
      <w:r>
        <w:rPr>
          <w:rFonts w:eastAsia="方正小标宋_GBK"/>
          <w:kern w:val="0"/>
          <w:sz w:val="36"/>
          <w:szCs w:val="36"/>
        </w:rPr>
        <w:t>部门整体支出绩效目标申报表</w:t>
      </w:r>
      <w:r>
        <w:rPr>
          <w:rFonts w:eastAsia="方正小标宋_GBK"/>
          <w:kern w:val="0"/>
          <w:sz w:val="36"/>
          <w:szCs w:val="36"/>
        </w:rPr>
        <w:br w:type="textWrapping"/>
      </w:r>
      <w:r>
        <w:rPr>
          <w:rFonts w:hint="eastAsia" w:eastAsia="楷体_GB2312"/>
          <w:kern w:val="0"/>
          <w:sz w:val="32"/>
          <w:szCs w:val="32"/>
        </w:rPr>
        <w:t>（</w:t>
      </w:r>
      <w:r>
        <w:rPr>
          <w:rFonts w:hint="eastAsia" w:eastAsia="楷体_GB2312"/>
          <w:kern w:val="0"/>
          <w:sz w:val="32"/>
          <w:szCs w:val="32"/>
          <w:lang w:val="en-US" w:eastAsia="zh-CN"/>
        </w:rPr>
        <w:t>2019</w:t>
      </w:r>
      <w:r>
        <w:rPr>
          <w:rFonts w:hint="eastAsia" w:eastAsia="楷体_GB2312"/>
          <w:kern w:val="0"/>
          <w:sz w:val="32"/>
          <w:szCs w:val="32"/>
        </w:rPr>
        <w:t>年度）</w:t>
      </w:r>
    </w:p>
    <w:p>
      <w:pPr>
        <w:widowControl/>
        <w:ind w:left="93"/>
        <w:jc w:val="left"/>
        <w:rPr>
          <w:rFonts w:eastAsia="黑体"/>
          <w:kern w:val="0"/>
          <w:szCs w:val="21"/>
        </w:rPr>
      </w:pPr>
      <w:r>
        <w:rPr>
          <w:rFonts w:hint="eastAsia" w:eastAsia="黑体"/>
          <w:kern w:val="0"/>
          <w:szCs w:val="21"/>
        </w:rPr>
        <w:t>填报单位（盖章）</w:t>
      </w:r>
      <w:r>
        <w:rPr>
          <w:rFonts w:eastAsia="黑体"/>
          <w:kern w:val="0"/>
          <w:szCs w:val="21"/>
        </w:rPr>
        <w:tab/>
      </w:r>
    </w:p>
    <w:tbl>
      <w:tblPr>
        <w:tblStyle w:val="2"/>
        <w:tblW w:w="96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867"/>
        <w:gridCol w:w="393"/>
        <w:gridCol w:w="1200"/>
        <w:gridCol w:w="2740"/>
        <w:gridCol w:w="3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2500" w:type="dxa"/>
            <w:gridSpan w:val="3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部门名称</w:t>
            </w:r>
          </w:p>
        </w:tc>
        <w:tc>
          <w:tcPr>
            <w:tcW w:w="7140" w:type="dxa"/>
            <w:gridSpan w:val="3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长沙市望城区住房和城乡建设局</w:t>
            </w: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系统</w:t>
            </w:r>
            <w:r>
              <w:rPr>
                <w:rFonts w:hint="eastAsia" w:eastAsia="黑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2500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年度预算申请</w:t>
            </w:r>
            <w:r>
              <w:rPr>
                <w:rFonts w:eastAsia="黑体"/>
                <w:kern w:val="0"/>
                <w:szCs w:val="21"/>
              </w:rPr>
              <w:br w:type="textWrapping"/>
            </w:r>
            <w:r>
              <w:rPr>
                <w:rFonts w:hint="eastAsia" w:eastAsia="黑体"/>
                <w:kern w:val="0"/>
                <w:szCs w:val="21"/>
              </w:rPr>
              <w:t>（万元）</w:t>
            </w:r>
          </w:p>
        </w:tc>
        <w:tc>
          <w:tcPr>
            <w:tcW w:w="71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宋体" w:hAnsi="宋体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资金总额：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6469.05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00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3940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按收入性质分：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6469.05</w:t>
            </w:r>
          </w:p>
        </w:tc>
        <w:tc>
          <w:tcPr>
            <w:tcW w:w="3200" w:type="dxa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按支出性质分：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6469.05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00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3940" w:type="dxa"/>
            <w:gridSpan w:val="2"/>
            <w:vAlign w:val="center"/>
          </w:tcPr>
          <w:p>
            <w:pPr>
              <w:widowControl/>
              <w:ind w:firstLine="105" w:firstLineChars="50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其中：       公共财政拨款：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6469.05</w:t>
            </w:r>
          </w:p>
        </w:tc>
        <w:tc>
          <w:tcPr>
            <w:tcW w:w="3200" w:type="dxa"/>
            <w:vAlign w:val="center"/>
          </w:tcPr>
          <w:p>
            <w:pPr>
              <w:widowControl/>
              <w:jc w:val="left"/>
              <w:rPr>
                <w:rFonts w:hint="default" w:ascii="宋体" w:hAnsi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其中： 基本支出：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2909.05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00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3940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            政府性基金拨款：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3200" w:type="dxa"/>
            <w:vAlign w:val="center"/>
          </w:tcPr>
          <w:p>
            <w:pPr>
              <w:widowControl/>
              <w:jc w:val="left"/>
              <w:rPr>
                <w:rFonts w:hint="default" w:ascii="宋体" w:hAnsi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       项目支出：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3560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00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3940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宋体" w:hAnsi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纳入专户管理的非税收入拨款：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300</w:t>
            </w:r>
          </w:p>
        </w:tc>
        <w:tc>
          <w:tcPr>
            <w:tcW w:w="3200" w:type="dxa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00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3940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                  其他资金：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0</w:t>
            </w:r>
            <w:bookmarkStart w:id="0" w:name="_GoBack"/>
            <w:bookmarkEnd w:id="0"/>
          </w:p>
        </w:tc>
        <w:tc>
          <w:tcPr>
            <w:tcW w:w="3200" w:type="dxa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6" w:hRule="atLeast"/>
          <w:jc w:val="center"/>
        </w:trPr>
        <w:tc>
          <w:tcPr>
            <w:tcW w:w="2500" w:type="dxa"/>
            <w:gridSpan w:val="3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部门职能职责概述</w:t>
            </w:r>
          </w:p>
        </w:tc>
        <w:tc>
          <w:tcPr>
            <w:tcW w:w="7140" w:type="dxa"/>
            <w:gridSpan w:val="3"/>
            <w:vAlign w:val="center"/>
          </w:tcPr>
          <w:p>
            <w:pPr>
              <w:widowControl/>
              <w:jc w:val="left"/>
              <w:rPr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贯彻执行国家关于建设事业的法律法规和方针政策，制订全区建设事业的中长期规划和年度计划，并组织指导实施。负责报建规费及城乡建设有关费用的征收；初步设计审批、建设施工许可、建设工程招标投标、工程质量安全监督管理；管理工程造价、建筑建材、危房鉴定市场；管理和指导建筑业、燃气热力行业、给排水行业；指导各街镇城镇及村镇建设；管理限价商品房建设、海绵城市建设、农村危房改造、城市地下管线、城建档案</w:t>
            </w:r>
            <w:r>
              <w:rPr>
                <w:rFonts w:hint="eastAsia" w:ascii="宋体" w:hAnsi="宋体"/>
                <w:kern w:val="0"/>
                <w:sz w:val="21"/>
                <w:szCs w:val="21"/>
                <w:lang w:eastAsia="zh-CN"/>
              </w:rPr>
              <w:t>、城乡生活垃圾分类减量和资源化利用</w:t>
            </w:r>
            <w:r>
              <w:rPr>
                <w:rFonts w:hint="eastAsia" w:ascii="宋体" w:hAnsi="宋体"/>
                <w:kern w:val="0"/>
                <w:sz w:val="21"/>
                <w:szCs w:val="21"/>
              </w:rPr>
              <w:t>等工作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  <w:jc w:val="center"/>
        </w:trPr>
        <w:tc>
          <w:tcPr>
            <w:tcW w:w="2500" w:type="dxa"/>
            <w:gridSpan w:val="3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整体绩效目标</w:t>
            </w:r>
          </w:p>
        </w:tc>
        <w:tc>
          <w:tcPr>
            <w:tcW w:w="71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目标</w:t>
            </w:r>
            <w:r>
              <w:rPr>
                <w:kern w:val="0"/>
                <w:sz w:val="21"/>
                <w:szCs w:val="21"/>
              </w:rPr>
              <w:t>1</w:t>
            </w:r>
            <w:r>
              <w:rPr>
                <w:rFonts w:hint="eastAsia" w:ascii="宋体" w:hAnsi="宋体"/>
                <w:kern w:val="0"/>
                <w:sz w:val="21"/>
                <w:szCs w:val="21"/>
              </w:rPr>
              <w:t>：服务发展</w:t>
            </w:r>
            <w:r>
              <w:rPr>
                <w:kern w:val="0"/>
                <w:sz w:val="21"/>
                <w:szCs w:val="21"/>
              </w:rPr>
              <w:br w:type="textWrapping"/>
            </w:r>
            <w:r>
              <w:rPr>
                <w:rFonts w:hint="eastAsia"/>
                <w:kern w:val="0"/>
                <w:sz w:val="21"/>
                <w:szCs w:val="21"/>
              </w:rPr>
              <w:t>目标</w:t>
            </w:r>
            <w:r>
              <w:rPr>
                <w:kern w:val="0"/>
                <w:sz w:val="21"/>
                <w:szCs w:val="21"/>
              </w:rPr>
              <w:t>2</w:t>
            </w:r>
            <w:r>
              <w:rPr>
                <w:rFonts w:hint="eastAsia" w:ascii="宋体" w:hAnsi="宋体"/>
                <w:kern w:val="0"/>
                <w:sz w:val="21"/>
                <w:szCs w:val="21"/>
              </w:rPr>
              <w:t>：推进新型城镇化试点建设</w:t>
            </w:r>
          </w:p>
          <w:p>
            <w:pPr>
              <w:widowControl/>
              <w:jc w:val="left"/>
              <w:rPr>
                <w:rFonts w:hint="default" w:ascii="宋体" w:hAnsi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目标3</w:t>
            </w:r>
            <w:r>
              <w:rPr>
                <w:rFonts w:hint="eastAsia" w:ascii="宋体" w:hAnsi="宋体"/>
                <w:kern w:val="0"/>
                <w:sz w:val="21"/>
                <w:szCs w:val="21"/>
              </w:rPr>
              <w:t>：推进海绵城市项目建设</w:t>
            </w:r>
            <w:r>
              <w:rPr>
                <w:rFonts w:ascii="宋体" w:hAnsi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/>
                <w:kern w:val="0"/>
                <w:sz w:val="21"/>
                <w:szCs w:val="21"/>
              </w:rPr>
              <w:t>目标4：</w:t>
            </w:r>
            <w:r>
              <w:rPr>
                <w:rFonts w:hint="eastAsia" w:ascii="宋体" w:hAnsi="宋体"/>
                <w:kern w:val="0"/>
                <w:sz w:val="21"/>
                <w:szCs w:val="21"/>
                <w:lang w:eastAsia="zh-CN"/>
              </w:rPr>
              <w:t>推进危房改造工作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  <w:jc w:val="center"/>
        </w:trPr>
        <w:tc>
          <w:tcPr>
            <w:tcW w:w="2500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部门整体支出</w:t>
            </w:r>
          </w:p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年度绩效指标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产出指标</w:t>
            </w:r>
          </w:p>
        </w:tc>
        <w:tc>
          <w:tcPr>
            <w:tcW w:w="5940" w:type="dxa"/>
            <w:gridSpan w:val="2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指标1：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指导、监督项目单位整理完善项目报建手续，提高服务效率，切实加强协调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指标2：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完成市对区考核指标，指导各乡镇的集镇建设工作，推进村镇建设的发展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指标3：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严格按程序依法依规做好建筑工程设计图纸审查，加强海绵城市宣传力度，完善规划、建设管控、保障监督与考核评估等制度文件，完善项目行政审批流程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，完成区内危房改造任务。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  <w:jc w:val="center"/>
        </w:trPr>
        <w:tc>
          <w:tcPr>
            <w:tcW w:w="2500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效益指标</w:t>
            </w:r>
          </w:p>
        </w:tc>
        <w:tc>
          <w:tcPr>
            <w:tcW w:w="5940" w:type="dxa"/>
            <w:gridSpan w:val="2"/>
            <w:vAlign w:val="center"/>
          </w:tcPr>
          <w:p>
            <w:pPr>
              <w:widowControl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指标1：完成城市建设有关费用及规费的征收和管理工作，完成城市基础设施配套费收入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亿</w:t>
            </w:r>
          </w:p>
          <w:p>
            <w:pPr>
              <w:widowControl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指标2：全力保障政府铺排投资项目、社会项目建设管理需求。</w:t>
            </w:r>
          </w:p>
          <w:p>
            <w:pPr>
              <w:widowControl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指标3：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完成新型城镇化综合试点各项工作任务，争取小城镇建设、垃圾治理、污水管网等各项补助资金</w:t>
            </w:r>
          </w:p>
          <w:p>
            <w:pPr>
              <w:widowControl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指标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4：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通过危房改造，确保当地危房改造对象对生活居住的满意度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1" w:hRule="atLeast"/>
          <w:jc w:val="center"/>
        </w:trPr>
        <w:tc>
          <w:tcPr>
            <w:tcW w:w="1240" w:type="dxa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主管部门审核意见</w:t>
            </w:r>
          </w:p>
        </w:tc>
        <w:tc>
          <w:tcPr>
            <w:tcW w:w="8400" w:type="dxa"/>
            <w:gridSpan w:val="5"/>
            <w:vAlign w:val="bottom"/>
          </w:tcPr>
          <w:p>
            <w:pPr>
              <w:ind w:firstLine="4680" w:firstLineChars="195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 w:val="24"/>
              </w:rPr>
              <w:t>（盖章）</w:t>
            </w:r>
            <w:r>
              <w:rPr>
                <w:kern w:val="0"/>
                <w:sz w:val="24"/>
              </w:rPr>
              <w:t xml:space="preserve">                                     </w:t>
            </w:r>
            <w:r>
              <w:rPr>
                <w:kern w:val="0"/>
                <w:sz w:val="24"/>
              </w:rPr>
              <w:br w:type="textWrapping"/>
            </w:r>
            <w:r>
              <w:rPr>
                <w:kern w:val="0"/>
                <w:sz w:val="24"/>
              </w:rPr>
              <w:t xml:space="preserve">                                        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9" w:hRule="atLeast"/>
          <w:jc w:val="center"/>
        </w:trPr>
        <w:tc>
          <w:tcPr>
            <w:tcW w:w="124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财政部门审核意见</w:t>
            </w:r>
          </w:p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spacing w:line="280" w:lineRule="exact"/>
              <w:ind w:right="420"/>
              <w:jc w:val="center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业务科室</w:t>
            </w:r>
          </w:p>
        </w:tc>
        <w:tc>
          <w:tcPr>
            <w:tcW w:w="7533" w:type="dxa"/>
            <w:gridSpan w:val="4"/>
            <w:vAlign w:val="center"/>
          </w:tcPr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  <w:r>
              <w:rPr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  <w:r>
              <w:rPr>
                <w:kern w:val="0"/>
                <w:szCs w:val="21"/>
              </w:rPr>
              <w:t xml:space="preserve">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  <w:jc w:val="center"/>
        </w:trPr>
        <w:tc>
          <w:tcPr>
            <w:tcW w:w="124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eastAsia="黑体"/>
                <w:kern w:val="0"/>
                <w:szCs w:val="21"/>
              </w:rPr>
            </w:pPr>
          </w:p>
        </w:tc>
        <w:tc>
          <w:tcPr>
            <w:tcW w:w="867" w:type="dxa"/>
            <w:vAlign w:val="center"/>
          </w:tcPr>
          <w:p>
            <w:pPr>
              <w:ind w:firstLine="4095" w:firstLineChars="1950"/>
              <w:jc w:val="right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Cs w:val="21"/>
              </w:rPr>
              <w:t>预预算科</w:t>
            </w:r>
          </w:p>
        </w:tc>
        <w:tc>
          <w:tcPr>
            <w:tcW w:w="7533" w:type="dxa"/>
            <w:gridSpan w:val="4"/>
            <w:vAlign w:val="center"/>
          </w:tcPr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                                                                               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>
            <w:pPr>
              <w:ind w:firstLine="4095" w:firstLineChars="1950"/>
              <w:jc w:val="right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7" w:hRule="atLeast"/>
          <w:jc w:val="center"/>
        </w:trPr>
        <w:tc>
          <w:tcPr>
            <w:tcW w:w="124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eastAsia="黑体"/>
                <w:kern w:val="0"/>
                <w:szCs w:val="21"/>
              </w:rPr>
            </w:pPr>
          </w:p>
        </w:tc>
        <w:tc>
          <w:tcPr>
            <w:tcW w:w="867" w:type="dxa"/>
            <w:vAlign w:val="center"/>
          </w:tcPr>
          <w:p>
            <w:pPr>
              <w:ind w:firstLine="4095" w:firstLineChars="1950"/>
              <w:jc w:val="right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Cs w:val="21"/>
              </w:rPr>
              <w:t>绩绩效评价科</w:t>
            </w:r>
          </w:p>
        </w:tc>
        <w:tc>
          <w:tcPr>
            <w:tcW w:w="7533" w:type="dxa"/>
            <w:gridSpan w:val="4"/>
            <w:vAlign w:val="center"/>
          </w:tcPr>
          <w:p>
            <w:pPr>
              <w:widowControl/>
              <w:spacing w:line="280" w:lineRule="exact"/>
              <w:ind w:right="420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                                                        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>
            <w:pPr>
              <w:ind w:firstLine="4095" w:firstLineChars="1950"/>
              <w:jc w:val="right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</w:tc>
      </w:tr>
    </w:tbl>
    <w:p>
      <w:pPr>
        <w:widowControl/>
        <w:ind w:firstLine="315" w:firstLineChars="150"/>
        <w:jc w:val="left"/>
        <w:rPr>
          <w:kern w:val="0"/>
          <w:szCs w:val="21"/>
        </w:rPr>
      </w:pPr>
      <w:r>
        <w:rPr>
          <w:kern w:val="0"/>
          <w:szCs w:val="21"/>
        </w:rPr>
        <w:t xml:space="preserve"> </w:t>
      </w:r>
    </w:p>
    <w:p>
      <w:pPr>
        <w:widowControl/>
        <w:ind w:firstLine="315" w:firstLineChars="150"/>
        <w:jc w:val="left"/>
        <w:rPr>
          <w:kern w:val="0"/>
          <w:szCs w:val="21"/>
        </w:rPr>
      </w:pPr>
      <w:r>
        <w:rPr>
          <w:rFonts w:hint="eastAsia"/>
          <w:kern w:val="0"/>
          <w:szCs w:val="21"/>
        </w:rPr>
        <w:t>填报人：</w:t>
      </w:r>
      <w:r>
        <w:rPr>
          <w:kern w:val="0"/>
          <w:szCs w:val="21"/>
        </w:rPr>
        <w:t xml:space="preserve">       </w:t>
      </w:r>
      <w:r>
        <w:rPr>
          <w:rFonts w:hint="eastAsia"/>
          <w:kern w:val="0"/>
          <w:szCs w:val="21"/>
          <w:lang w:eastAsia="zh-CN"/>
        </w:rPr>
        <w:t>陈迎</w:t>
      </w:r>
      <w:r>
        <w:rPr>
          <w:kern w:val="0"/>
          <w:szCs w:val="21"/>
        </w:rPr>
        <w:t xml:space="preserve">       </w:t>
      </w:r>
      <w:r>
        <w:rPr>
          <w:rFonts w:hint="eastAsia"/>
          <w:kern w:val="0"/>
          <w:szCs w:val="21"/>
        </w:rPr>
        <w:t>联系电话：</w:t>
      </w:r>
      <w:r>
        <w:rPr>
          <w:kern w:val="0"/>
          <w:szCs w:val="21"/>
        </w:rPr>
        <w:t xml:space="preserve">   </w:t>
      </w:r>
      <w:r>
        <w:rPr>
          <w:rFonts w:hint="eastAsia"/>
          <w:kern w:val="0"/>
          <w:szCs w:val="21"/>
          <w:lang w:val="en-US" w:eastAsia="zh-CN"/>
        </w:rPr>
        <w:t>18975851354</w:t>
      </w:r>
      <w:r>
        <w:rPr>
          <w:kern w:val="0"/>
          <w:szCs w:val="21"/>
        </w:rPr>
        <w:t xml:space="preserve">        </w:t>
      </w:r>
      <w:r>
        <w:rPr>
          <w:rFonts w:hint="eastAsia"/>
          <w:kern w:val="0"/>
          <w:szCs w:val="21"/>
        </w:rPr>
        <w:t>填报日</w:t>
      </w:r>
      <w:r>
        <w:rPr>
          <w:rFonts w:hint="eastAsia"/>
          <w:kern w:val="0"/>
          <w:szCs w:val="21"/>
          <w:lang w:eastAsia="zh-CN"/>
        </w:rPr>
        <w:t>：</w:t>
      </w:r>
      <w:r>
        <w:rPr>
          <w:rFonts w:hint="eastAsia"/>
          <w:kern w:val="0"/>
          <w:szCs w:val="21"/>
          <w:lang w:val="en-US" w:eastAsia="zh-CN"/>
        </w:rPr>
        <w:t>2017.12.26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A52399"/>
    <w:rsid w:val="307E3A41"/>
    <w:rsid w:val="40357726"/>
    <w:rsid w:val="4BD27780"/>
    <w:rsid w:val="5A2D624B"/>
    <w:rsid w:val="5A697CE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陈迎</cp:lastModifiedBy>
  <cp:lastPrinted>2019-04-04T04:33:00Z</cp:lastPrinted>
  <dcterms:modified xsi:type="dcterms:W3CDTF">2019-04-04T06:45:53Z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