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9FBDBD">
      <w:pPr>
        <w:pStyle w:val="3"/>
        <w:spacing w:before="156" w:beforeLines="50" w:after="156" w:afterLines="50" w:line="700" w:lineRule="exact"/>
        <w:jc w:val="left"/>
        <w:rPr>
          <w:rFonts w:hint="default" w:ascii="宋体" w:hAnsi="宋体" w:eastAsia="宋体" w:cs="宋体"/>
          <w:bCs w:val="0"/>
          <w:lang w:val="en-US" w:eastAsia="zh-CN"/>
        </w:rPr>
      </w:pPr>
      <w:r>
        <w:rPr>
          <w:rFonts w:hint="eastAsia" w:ascii="宋体" w:hAnsi="宋体" w:cs="宋体"/>
          <w:bCs w:val="0"/>
          <w:lang w:eastAsia="zh-CN"/>
        </w:rPr>
        <w:t>附件</w:t>
      </w:r>
      <w:r>
        <w:rPr>
          <w:rFonts w:hint="eastAsia" w:ascii="宋体" w:hAnsi="宋体" w:cs="宋体"/>
          <w:bCs w:val="0"/>
          <w:lang w:val="en-US" w:eastAsia="zh-CN"/>
        </w:rPr>
        <w:t>1：</w:t>
      </w:r>
    </w:p>
    <w:p w14:paraId="7E13B93A">
      <w:pPr>
        <w:pStyle w:val="3"/>
        <w:spacing w:before="156" w:beforeLines="50" w:after="156" w:afterLines="50" w:line="700" w:lineRule="exact"/>
        <w:jc w:val="center"/>
        <w:rPr>
          <w:rFonts w:hint="eastAsia" w:ascii="宋体" w:hAnsi="宋体" w:eastAsia="宋体" w:cs="宋体"/>
          <w:bCs w:val="0"/>
          <w:lang w:eastAsia="zh-CN"/>
        </w:rPr>
      </w:pPr>
      <w:r>
        <w:rPr>
          <w:rFonts w:hint="eastAsia" w:ascii="宋体" w:hAnsi="宋体" w:eastAsia="宋体" w:cs="宋体"/>
          <w:bCs w:val="0"/>
        </w:rPr>
        <w:t>报价一览表</w:t>
      </w:r>
      <w:r>
        <w:rPr>
          <w:rFonts w:hint="eastAsia" w:ascii="宋体" w:hAnsi="宋体" w:eastAsia="宋体" w:cs="宋体"/>
          <w:bCs w:val="0"/>
          <w:lang w:eastAsia="zh-CN"/>
        </w:rPr>
        <w:t>格式</w:t>
      </w:r>
    </w:p>
    <w:tbl>
      <w:tblPr>
        <w:tblStyle w:val="11"/>
        <w:tblW w:w="85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7020"/>
      </w:tblGrid>
      <w:tr w14:paraId="6466F4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579" w:type="dxa"/>
            <w:tcBorders>
              <w:top w:val="double" w:color="auto" w:sz="4" w:space="0"/>
              <w:left w:val="double" w:color="auto" w:sz="4" w:space="0"/>
              <w:right w:val="single" w:color="auto" w:sz="6" w:space="0"/>
            </w:tcBorders>
            <w:noWrap w:val="0"/>
            <w:vAlign w:val="center"/>
          </w:tcPr>
          <w:p w14:paraId="2BDEDEDE">
            <w:pPr>
              <w:tabs>
                <w:tab w:val="left" w:pos="403"/>
                <w:tab w:val="center" w:pos="3781"/>
              </w:tabs>
              <w:spacing w:line="420" w:lineRule="exact"/>
              <w:ind w:right="-5206" w:rightChars="-2479" w:firstLine="210" w:firstLineChars="1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项目名称</w:t>
            </w:r>
            <w:r>
              <w:rPr>
                <w:rFonts w:hint="eastAsia" w:ascii="宋体" w:hAnsi="宋体" w:eastAsia="宋体" w:cs="宋体"/>
                <w:szCs w:val="21"/>
              </w:rPr>
              <w:tab/>
            </w:r>
            <w:r>
              <w:rPr>
                <w:rFonts w:hint="eastAsia" w:ascii="宋体" w:hAnsi="宋体" w:eastAsia="宋体" w:cs="宋体"/>
                <w:szCs w:val="21"/>
              </w:rPr>
              <w:t>项目名称</w:t>
            </w:r>
          </w:p>
        </w:tc>
        <w:tc>
          <w:tcPr>
            <w:tcW w:w="7020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2B0CD08E">
            <w:pPr>
              <w:spacing w:line="42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办公场所（不含街道资规所）室内绿植租赁摆放和绿化维护服务项目</w:t>
            </w:r>
            <w:bookmarkStart w:id="0" w:name="_GoBack"/>
            <w:bookmarkEnd w:id="0"/>
          </w:p>
        </w:tc>
      </w:tr>
      <w:tr w14:paraId="7DEBD9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579" w:type="dxa"/>
            <w:tcBorders>
              <w:top w:val="single" w:color="auto" w:sz="6" w:space="0"/>
              <w:left w:val="double" w:color="auto" w:sz="4" w:space="0"/>
              <w:right w:val="single" w:color="auto" w:sz="6" w:space="0"/>
            </w:tcBorders>
            <w:noWrap w:val="0"/>
            <w:vAlign w:val="center"/>
          </w:tcPr>
          <w:p w14:paraId="040075FD">
            <w:pPr>
              <w:spacing w:line="4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总</w:t>
            </w:r>
            <w:r>
              <w:rPr>
                <w:rFonts w:hint="eastAsia" w:ascii="宋体" w:hAnsi="宋体" w:eastAsia="宋体" w:cs="宋体"/>
                <w:szCs w:val="21"/>
              </w:rPr>
              <w:t>报价</w:t>
            </w:r>
          </w:p>
        </w:tc>
        <w:tc>
          <w:tcPr>
            <w:tcW w:w="7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149FC3CA"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大写：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Cs w:val="21"/>
              </w:rPr>
              <w:t>元人民币整</w:t>
            </w:r>
          </w:p>
          <w:p w14:paraId="0389480B">
            <w:pPr>
              <w:spacing w:line="42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小写：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Cs w:val="21"/>
              </w:rPr>
              <w:t>元人民币整</w:t>
            </w:r>
          </w:p>
        </w:tc>
      </w:tr>
      <w:tr w14:paraId="0C6CA1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57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4F2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项目负责人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及联系方式</w:t>
            </w:r>
          </w:p>
        </w:tc>
        <w:tc>
          <w:tcPr>
            <w:tcW w:w="7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1331E852">
            <w:pPr>
              <w:spacing w:line="420" w:lineRule="exact"/>
              <w:ind w:firstLine="210" w:firstLineChars="100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06860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1579" w:type="dxa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single" w:color="auto" w:sz="6" w:space="0"/>
            </w:tcBorders>
            <w:noWrap w:val="0"/>
            <w:vAlign w:val="center"/>
          </w:tcPr>
          <w:p w14:paraId="18B795DA">
            <w:pPr>
              <w:spacing w:line="4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备  注</w:t>
            </w:r>
          </w:p>
        </w:tc>
        <w:tc>
          <w:tcPr>
            <w:tcW w:w="7020" w:type="dxa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 w14:paraId="44081BCD">
            <w:pPr>
              <w:spacing w:line="42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 w14:paraId="11DC952F">
      <w:pPr>
        <w:adjustRightInd w:val="0"/>
        <w:snapToGrid w:val="0"/>
        <w:spacing w:line="360" w:lineRule="auto"/>
        <w:ind w:left="-88" w:leftChars="-42"/>
        <w:rPr>
          <w:rFonts w:hint="eastAsia" w:ascii="宋体" w:hAnsi="宋体" w:eastAsia="宋体" w:cs="宋体"/>
          <w:szCs w:val="21"/>
        </w:rPr>
      </w:pPr>
    </w:p>
    <w:p w14:paraId="490D33B4">
      <w:pPr>
        <w:pStyle w:val="9"/>
        <w:adjustRightInd w:val="0"/>
        <w:snapToGrid w:val="0"/>
        <w:spacing w:line="540" w:lineRule="exact"/>
        <w:rPr>
          <w:rFonts w:hint="eastAsia" w:ascii="宋体" w:hAnsi="宋体" w:eastAsia="宋体" w:cs="宋体"/>
          <w:u w:val="single"/>
        </w:rPr>
      </w:pPr>
      <w:r>
        <w:rPr>
          <w:rFonts w:hint="eastAsia" w:ascii="宋体" w:hAnsi="宋体" w:eastAsia="宋体" w:cs="宋体"/>
        </w:rPr>
        <w:t>供应商名称(盖单位章)：</w:t>
      </w:r>
      <w:r>
        <w:rPr>
          <w:rFonts w:hint="eastAsia" w:ascii="宋体" w:hAnsi="宋体" w:eastAsia="宋体" w:cs="宋体"/>
          <w:u w:val="single"/>
        </w:rPr>
        <w:t xml:space="preserve">                           </w:t>
      </w:r>
    </w:p>
    <w:p w14:paraId="5902B706">
      <w:pPr>
        <w:adjustRightInd w:val="0"/>
        <w:snapToGrid w:val="0"/>
        <w:spacing w:line="54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法定代表人或其委托代理人 (签字)：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</w:t>
      </w:r>
    </w:p>
    <w:p w14:paraId="73905D09">
      <w:pPr>
        <w:adjustRightInd w:val="0"/>
        <w:snapToGrid w:val="0"/>
        <w:spacing w:line="540" w:lineRule="exact"/>
        <w:rPr>
          <w:rFonts w:hint="eastAsia" w:ascii="宋体" w:hAnsi="宋体" w:eastAsia="宋体" w:cs="宋体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Cs w:val="21"/>
        </w:rPr>
        <w:t>日     期：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Cs w:val="21"/>
        </w:rPr>
        <w:t>日</w:t>
      </w:r>
    </w:p>
    <w:p w14:paraId="12277A8F">
      <w:pPr>
        <w:pStyle w:val="3"/>
        <w:spacing w:before="156" w:beforeLines="50" w:after="156" w:afterLines="50" w:line="700" w:lineRule="exact"/>
        <w:jc w:val="left"/>
        <w:rPr>
          <w:rFonts w:hint="eastAsia" w:ascii="宋体" w:hAnsi="宋体" w:cs="宋体"/>
          <w:bCs w:val="0"/>
          <w:lang w:eastAsia="zh-CN"/>
        </w:rPr>
      </w:pPr>
      <w:r>
        <w:rPr>
          <w:rFonts w:hint="eastAsia" w:ascii="宋体" w:hAnsi="宋体" w:cs="宋体"/>
          <w:bCs w:val="0"/>
          <w:lang w:eastAsia="zh-CN"/>
        </w:rPr>
        <w:t>附件</w:t>
      </w:r>
      <w:r>
        <w:rPr>
          <w:rFonts w:hint="eastAsia" w:ascii="宋体" w:hAnsi="宋体" w:cs="宋体"/>
          <w:bCs w:val="0"/>
          <w:lang w:val="en-US" w:eastAsia="zh-CN"/>
        </w:rPr>
        <w:t>2</w:t>
      </w:r>
      <w:r>
        <w:rPr>
          <w:rFonts w:hint="eastAsia" w:ascii="宋体" w:hAnsi="宋体" w:cs="宋体"/>
          <w:bCs w:val="0"/>
          <w:lang w:eastAsia="zh-CN"/>
        </w:rPr>
        <w:t>：</w:t>
      </w:r>
    </w:p>
    <w:p w14:paraId="4F9E63B0">
      <w:pPr>
        <w:pStyle w:val="3"/>
        <w:spacing w:before="156" w:beforeLines="50" w:after="156" w:afterLines="50"/>
        <w:jc w:val="center"/>
        <w:rPr>
          <w:rFonts w:hint="eastAsia" w:ascii="宋体" w:hAnsi="宋体" w:eastAsia="宋体" w:cs="宋体"/>
          <w:bCs w:val="0"/>
        </w:rPr>
      </w:pPr>
      <w:r>
        <w:rPr>
          <w:rFonts w:hint="eastAsia" w:ascii="宋体" w:hAnsi="宋体" w:eastAsia="宋体" w:cs="宋体"/>
          <w:bCs w:val="0"/>
        </w:rPr>
        <w:t>法定代表人身份证明(法定代表人参加询价)</w:t>
      </w:r>
    </w:p>
    <w:p w14:paraId="5A8BC348">
      <w:pPr>
        <w:snapToGrid w:val="0"/>
        <w:spacing w:line="480" w:lineRule="auto"/>
        <w:rPr>
          <w:rFonts w:hint="eastAsia" w:ascii="宋体" w:hAnsi="宋体" w:eastAsia="宋体" w:cs="宋体"/>
          <w:szCs w:val="21"/>
        </w:rPr>
      </w:pPr>
    </w:p>
    <w:p w14:paraId="3303294F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szCs w:val="21"/>
        </w:rPr>
        <w:t>供应商</w:t>
      </w:r>
      <w:r>
        <w:rPr>
          <w:rFonts w:hint="eastAsia" w:ascii="宋体" w:hAnsi="宋体" w:eastAsia="宋体" w:cs="宋体"/>
          <w:kern w:val="0"/>
          <w:szCs w:val="21"/>
        </w:rPr>
        <w:t>名称：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</w:t>
      </w:r>
      <w:r>
        <w:rPr>
          <w:rFonts w:hint="eastAsia" w:ascii="宋体" w:hAnsi="宋体" w:eastAsia="宋体" w:cs="宋体"/>
          <w:kern w:val="0"/>
          <w:szCs w:val="21"/>
        </w:rPr>
        <w:t xml:space="preserve"> </w:t>
      </w:r>
    </w:p>
    <w:p w14:paraId="5993E4B0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注册号：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</w:t>
      </w:r>
    </w:p>
    <w:p w14:paraId="3EAD9F01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注册地址：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                  </w:t>
      </w:r>
    </w:p>
    <w:p w14:paraId="2B262250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 xml:space="preserve">成立时间：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</w:t>
      </w:r>
      <w:r>
        <w:rPr>
          <w:rFonts w:hint="eastAsia" w:ascii="宋体" w:hAnsi="宋体" w:eastAsia="宋体" w:cs="宋体"/>
          <w:kern w:val="0"/>
          <w:szCs w:val="21"/>
        </w:rPr>
        <w:t xml:space="preserve">年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Cs w:val="21"/>
        </w:rPr>
        <w:t>月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kern w:val="0"/>
          <w:szCs w:val="21"/>
        </w:rPr>
        <w:t xml:space="preserve"> 日</w:t>
      </w:r>
    </w:p>
    <w:p w14:paraId="57CF9BE9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  <w:u w:val="single"/>
        </w:rPr>
      </w:pPr>
      <w:r>
        <w:rPr>
          <w:rFonts w:hint="eastAsia" w:ascii="宋体" w:hAnsi="宋体" w:eastAsia="宋体" w:cs="宋体"/>
          <w:kern w:val="0"/>
          <w:szCs w:val="21"/>
        </w:rPr>
        <w:t>经营期限：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</w:t>
      </w:r>
    </w:p>
    <w:p w14:paraId="0838CE28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  <w:u w:val="single"/>
        </w:rPr>
      </w:pPr>
      <w:r>
        <w:rPr>
          <w:rFonts w:hint="eastAsia" w:ascii="宋体" w:hAnsi="宋体" w:eastAsia="宋体" w:cs="宋体"/>
          <w:kern w:val="0"/>
          <w:szCs w:val="21"/>
        </w:rPr>
        <w:t>经营范围：主营：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</w:t>
      </w:r>
      <w:r>
        <w:rPr>
          <w:rFonts w:hint="eastAsia" w:ascii="宋体" w:hAnsi="宋体" w:eastAsia="宋体" w:cs="宋体"/>
          <w:kern w:val="0"/>
          <w:szCs w:val="21"/>
        </w:rPr>
        <w:t xml:space="preserve"> ；兼营：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</w:t>
      </w:r>
    </w:p>
    <w:p w14:paraId="03F2E6D5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姓名：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kern w:val="0"/>
          <w:szCs w:val="21"/>
        </w:rPr>
        <w:t xml:space="preserve"> 性别：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kern w:val="0"/>
          <w:szCs w:val="21"/>
        </w:rPr>
        <w:t xml:space="preserve"> 年龄：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kern w:val="0"/>
          <w:szCs w:val="21"/>
        </w:rPr>
        <w:t xml:space="preserve"> 系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kern w:val="0"/>
          <w:szCs w:val="21"/>
        </w:rPr>
        <w:t>（</w:t>
      </w:r>
      <w:r>
        <w:rPr>
          <w:rFonts w:hint="eastAsia" w:ascii="宋体" w:hAnsi="宋体" w:eastAsia="宋体" w:cs="宋体"/>
          <w:szCs w:val="21"/>
        </w:rPr>
        <w:t>供应商</w:t>
      </w:r>
      <w:r>
        <w:rPr>
          <w:rFonts w:hint="eastAsia" w:ascii="宋体" w:hAnsi="宋体" w:eastAsia="宋体" w:cs="宋体"/>
          <w:kern w:val="0"/>
          <w:szCs w:val="21"/>
        </w:rPr>
        <w:t>名称）的法定代表人。</w:t>
      </w:r>
    </w:p>
    <w:p w14:paraId="4FC724F5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特此证明。</w:t>
      </w:r>
    </w:p>
    <w:p w14:paraId="4607F1B3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szCs w:val="21"/>
        </w:rPr>
        <w:t>附：法定代表人身份证复印件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  <w:gridCol w:w="4230"/>
      </w:tblGrid>
      <w:tr w14:paraId="5CA56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4" w:hRule="atLeast"/>
        </w:trPr>
        <w:tc>
          <w:tcPr>
            <w:tcW w:w="4230" w:type="dxa"/>
          </w:tcPr>
          <w:p w14:paraId="49D01C2A">
            <w:pPr>
              <w:snapToGrid w:val="0"/>
              <w:spacing w:line="480" w:lineRule="auto"/>
              <w:rPr>
                <w:rFonts w:hint="eastAsia" w:ascii="宋体" w:hAnsi="宋体" w:eastAsia="宋体" w:cs="宋体"/>
                <w:szCs w:val="21"/>
                <w:vertAlign w:val="baseline"/>
              </w:rPr>
            </w:pPr>
          </w:p>
        </w:tc>
        <w:tc>
          <w:tcPr>
            <w:tcW w:w="4230" w:type="dxa"/>
          </w:tcPr>
          <w:p w14:paraId="2EB322CA">
            <w:pPr>
              <w:snapToGrid w:val="0"/>
              <w:spacing w:line="480" w:lineRule="auto"/>
              <w:rPr>
                <w:rFonts w:hint="eastAsia" w:ascii="宋体" w:hAnsi="宋体" w:eastAsia="宋体" w:cs="宋体"/>
                <w:szCs w:val="21"/>
                <w:vertAlign w:val="baseline"/>
              </w:rPr>
            </w:pPr>
          </w:p>
        </w:tc>
      </w:tr>
    </w:tbl>
    <w:p w14:paraId="52E687B5">
      <w:pPr>
        <w:snapToGrid w:val="0"/>
        <w:spacing w:line="480" w:lineRule="auto"/>
        <w:rPr>
          <w:rFonts w:hint="eastAsia" w:ascii="宋体" w:hAnsi="宋体" w:eastAsia="宋体" w:cs="宋体"/>
          <w:szCs w:val="21"/>
        </w:rPr>
      </w:pPr>
    </w:p>
    <w:p w14:paraId="69EB7B32">
      <w:pPr>
        <w:pStyle w:val="10"/>
        <w:rPr>
          <w:rFonts w:hint="eastAsia" w:ascii="宋体" w:hAnsi="宋体" w:eastAsia="宋体" w:cs="宋体"/>
          <w:szCs w:val="21"/>
        </w:rPr>
      </w:pPr>
    </w:p>
    <w:p w14:paraId="251DEC97">
      <w:pPr>
        <w:pStyle w:val="4"/>
        <w:rPr>
          <w:rFonts w:hint="eastAsia"/>
        </w:rPr>
      </w:pPr>
    </w:p>
    <w:p w14:paraId="17500110">
      <w:pPr>
        <w:adjustRightInd w:val="0"/>
        <w:snapToGrid w:val="0"/>
        <w:spacing w:line="360" w:lineRule="auto"/>
        <w:rPr>
          <w:rFonts w:hint="eastAsia" w:ascii="宋体" w:hAnsi="宋体" w:eastAsia="宋体" w:cs="宋体"/>
          <w:szCs w:val="21"/>
        </w:rPr>
      </w:pPr>
    </w:p>
    <w:p w14:paraId="0968559D"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供应商名称（盖单位章）：</w:t>
      </w:r>
    </w:p>
    <w:p w14:paraId="6A36D5CF"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日期：        年        月        日</w:t>
      </w:r>
    </w:p>
    <w:p w14:paraId="77DBA3AE"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br w:type="page"/>
      </w:r>
    </w:p>
    <w:p w14:paraId="167FEB66">
      <w:pPr>
        <w:pStyle w:val="3"/>
        <w:spacing w:before="156" w:beforeLines="50" w:after="156" w:afterLines="50" w:line="700" w:lineRule="exact"/>
        <w:jc w:val="center"/>
        <w:rPr>
          <w:rFonts w:hint="eastAsia" w:ascii="宋体" w:hAnsi="宋体" w:eastAsia="宋体" w:cs="宋体"/>
          <w:bCs w:val="0"/>
        </w:rPr>
      </w:pPr>
      <w:r>
        <w:rPr>
          <w:rFonts w:hint="eastAsia" w:ascii="宋体" w:hAnsi="宋体" w:eastAsia="宋体" w:cs="宋体"/>
          <w:szCs w:val="21"/>
        </w:rPr>
        <w:t xml:space="preserve"> </w:t>
      </w:r>
      <w:r>
        <w:rPr>
          <w:rFonts w:hint="eastAsia" w:ascii="宋体" w:hAnsi="宋体" w:eastAsia="宋体" w:cs="宋体"/>
          <w:bCs w:val="0"/>
        </w:rPr>
        <w:t>法定代表人授权书(委托代理人参加询价)</w:t>
      </w:r>
    </w:p>
    <w:p w14:paraId="1C310529">
      <w:pPr>
        <w:autoSpaceDE w:val="0"/>
        <w:autoSpaceDN w:val="0"/>
        <w:adjustRightInd w:val="0"/>
        <w:snapToGrid w:val="0"/>
        <w:spacing w:line="500" w:lineRule="exact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本人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kern w:val="0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kern w:val="0"/>
          <w:szCs w:val="21"/>
        </w:rPr>
        <w:t>系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kern w:val="0"/>
          <w:szCs w:val="21"/>
        </w:rPr>
        <w:t>（</w:t>
      </w:r>
      <w:r>
        <w:rPr>
          <w:rFonts w:hint="eastAsia" w:ascii="宋体" w:hAnsi="宋体" w:eastAsia="宋体" w:cs="宋体"/>
          <w:szCs w:val="21"/>
        </w:rPr>
        <w:t>供应商</w:t>
      </w:r>
      <w:r>
        <w:rPr>
          <w:rFonts w:hint="eastAsia" w:ascii="宋体" w:hAnsi="宋体" w:eastAsia="宋体" w:cs="宋体"/>
          <w:kern w:val="0"/>
          <w:szCs w:val="21"/>
        </w:rPr>
        <w:t>名称）的法定代表人，现授权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本单位的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Cs w:val="21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Cs w:val="21"/>
        </w:rPr>
        <w:t>（姓名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、身份证号码</w:t>
      </w:r>
      <w:r>
        <w:rPr>
          <w:rFonts w:hint="eastAsia" w:ascii="宋体" w:hAnsi="宋体" w:eastAsia="宋体" w:cs="宋体"/>
          <w:kern w:val="0"/>
          <w:szCs w:val="21"/>
        </w:rPr>
        <w:t>）为我方代理人。代理人根据授权，以我方名义：</w:t>
      </w:r>
    </w:p>
    <w:p w14:paraId="3841033E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500" w:lineRule="exact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eastAsia="宋体" w:cs="宋体"/>
          <w:kern w:val="0"/>
          <w:szCs w:val="21"/>
        </w:rPr>
        <w:t>签署、澄清、补正、修改、撤回、提交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kern w:val="0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</w:t>
      </w:r>
      <w:r>
        <w:rPr>
          <w:rFonts w:hint="eastAsia" w:ascii="宋体" w:hAnsi="宋体" w:eastAsia="宋体" w:cs="宋体"/>
          <w:kern w:val="0"/>
          <w:szCs w:val="21"/>
        </w:rPr>
        <w:t>项目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报价</w:t>
      </w:r>
      <w:r>
        <w:rPr>
          <w:rFonts w:hint="eastAsia" w:ascii="宋体" w:hAnsi="宋体" w:eastAsia="宋体" w:cs="宋体"/>
          <w:kern w:val="0"/>
          <w:szCs w:val="21"/>
        </w:rPr>
        <w:t>文件；</w:t>
      </w:r>
    </w:p>
    <w:p w14:paraId="4AD59CCF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500" w:lineRule="exact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eastAsia="宋体" w:cs="宋体"/>
          <w:kern w:val="0"/>
          <w:szCs w:val="21"/>
        </w:rPr>
        <w:t>退出谈判；</w:t>
      </w:r>
    </w:p>
    <w:p w14:paraId="58747FC2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500" w:lineRule="exact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eastAsia="宋体" w:cs="宋体"/>
          <w:kern w:val="0"/>
          <w:szCs w:val="21"/>
        </w:rPr>
        <w:t>签订合同和处理有关事宜；</w:t>
      </w:r>
    </w:p>
    <w:p w14:paraId="75B0A784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500" w:lineRule="exact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以上事宜所产生的的</w:t>
      </w:r>
      <w:r>
        <w:rPr>
          <w:rFonts w:hint="eastAsia" w:ascii="宋体" w:hAnsi="宋体" w:eastAsia="宋体" w:cs="宋体"/>
          <w:kern w:val="0"/>
          <w:szCs w:val="21"/>
        </w:rPr>
        <w:t>法律后果由我方承担。</w:t>
      </w:r>
    </w:p>
    <w:p w14:paraId="6ABBD1C3">
      <w:pPr>
        <w:autoSpaceDE w:val="0"/>
        <w:autoSpaceDN w:val="0"/>
        <w:adjustRightInd w:val="0"/>
        <w:snapToGrid w:val="0"/>
        <w:spacing w:line="500" w:lineRule="exact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委托期限：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Cs w:val="21"/>
          <w:u w:val="single"/>
          <w:lang w:eastAsia="zh-CN"/>
        </w:rPr>
        <w:t>本项目全过程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Cs w:val="21"/>
        </w:rPr>
        <w:t xml:space="preserve"> 。</w:t>
      </w:r>
    </w:p>
    <w:p w14:paraId="4F2A1077">
      <w:pPr>
        <w:spacing w:line="500" w:lineRule="exact"/>
        <w:ind w:firstLine="435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代理人无转委托权。</w:t>
      </w:r>
    </w:p>
    <w:p w14:paraId="30556516">
      <w:pPr>
        <w:spacing w:line="500" w:lineRule="exact"/>
        <w:ind w:firstLine="435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本授权书于</w:t>
      </w:r>
      <w:r>
        <w:rPr>
          <w:rFonts w:hint="eastAsia" w:ascii="宋体" w:hAnsi="宋体" w:eastAsia="宋体" w:cs="宋体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Cs w:val="21"/>
        </w:rPr>
        <w:t>日签字生效，特此声明。</w:t>
      </w:r>
    </w:p>
    <w:p w14:paraId="5F278343">
      <w:pPr>
        <w:adjustRightInd w:val="0"/>
        <w:snapToGrid w:val="0"/>
        <w:spacing w:line="500" w:lineRule="exact"/>
        <w:ind w:firstLine="422" w:firstLineChars="200"/>
        <w:rPr>
          <w:rFonts w:hint="eastAsia" w:ascii="宋体" w:hAnsi="宋体" w:eastAsia="宋体" w:cs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Cs w:val="21"/>
        </w:rPr>
        <w:t>附：委托代理人身份证复印件及法定代表人身份</w:t>
      </w:r>
      <w:r>
        <w:rPr>
          <w:rFonts w:hint="eastAsia" w:ascii="宋体" w:hAnsi="宋体" w:eastAsia="宋体" w:cs="宋体"/>
          <w:b/>
          <w:bCs/>
          <w:szCs w:val="21"/>
          <w:lang w:eastAsia="zh-CN"/>
        </w:rPr>
        <w:t>复印件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5B840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2" w:hRule="atLeast"/>
        </w:trPr>
        <w:tc>
          <w:tcPr>
            <w:tcW w:w="4261" w:type="dxa"/>
          </w:tcPr>
          <w:p w14:paraId="31099B03">
            <w:pPr>
              <w:adjustRightInd w:val="0"/>
              <w:snapToGrid w:val="0"/>
              <w:spacing w:line="500" w:lineRule="exact"/>
              <w:rPr>
                <w:rFonts w:hint="eastAsia" w:ascii="宋体" w:hAnsi="宋体" w:eastAsia="宋体" w:cs="宋体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vertAlign w:val="baseline"/>
                <w:lang w:eastAsia="zh-CN"/>
              </w:rPr>
              <w:t>法人身份证（正反）：</w:t>
            </w:r>
          </w:p>
        </w:tc>
        <w:tc>
          <w:tcPr>
            <w:tcW w:w="4261" w:type="dxa"/>
          </w:tcPr>
          <w:p w14:paraId="653FF101">
            <w:pPr>
              <w:adjustRightInd w:val="0"/>
              <w:snapToGrid w:val="0"/>
              <w:spacing w:line="500" w:lineRule="exact"/>
              <w:rPr>
                <w:rFonts w:hint="eastAsia" w:ascii="宋体" w:hAnsi="宋体" w:eastAsia="宋体" w:cs="宋体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Cs w:val="0"/>
              </w:rPr>
              <w:t>委托代理人</w:t>
            </w:r>
            <w:r>
              <w:rPr>
                <w:rFonts w:hint="eastAsia" w:ascii="宋体" w:hAnsi="宋体" w:eastAsia="宋体" w:cs="宋体"/>
                <w:bCs w:val="0"/>
                <w:lang w:eastAsia="zh-CN"/>
              </w:rPr>
              <w:t>身份证（正反）：</w:t>
            </w:r>
          </w:p>
        </w:tc>
      </w:tr>
    </w:tbl>
    <w:p w14:paraId="55E616B7">
      <w:pPr>
        <w:adjustRightInd w:val="0"/>
        <w:snapToGrid w:val="0"/>
        <w:spacing w:line="600" w:lineRule="exact"/>
        <w:ind w:right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供应商名称（盖单位章）：</w:t>
      </w:r>
    </w:p>
    <w:p w14:paraId="5DF06BA0">
      <w:pPr>
        <w:adjustRightInd w:val="0"/>
        <w:snapToGrid w:val="0"/>
        <w:spacing w:line="600" w:lineRule="exact"/>
        <w:ind w:right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法定代表人（签字）：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</w:t>
      </w:r>
    </w:p>
    <w:p w14:paraId="614A00DD">
      <w:pPr>
        <w:adjustRightInd w:val="0"/>
        <w:snapToGrid w:val="0"/>
        <w:spacing w:line="6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委托代理人（签字）：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</w:t>
      </w:r>
    </w:p>
    <w:p w14:paraId="49C5BC56">
      <w:pPr>
        <w:adjustRightInd w:val="0"/>
        <w:snapToGrid w:val="0"/>
        <w:spacing w:line="600" w:lineRule="exact"/>
      </w:pPr>
      <w:r>
        <w:rPr>
          <w:rFonts w:hint="eastAsia" w:ascii="宋体" w:hAnsi="宋体" w:eastAsia="宋体" w:cs="宋体"/>
          <w:szCs w:val="21"/>
        </w:rPr>
        <w:t>日期：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   </w:t>
      </w:r>
      <w:r>
        <w:rPr>
          <w:rFonts w:hint="eastAsia" w:ascii="宋体" w:hAnsi="宋体" w:eastAsia="宋体" w:cs="宋体"/>
          <w:szCs w:val="21"/>
        </w:rPr>
        <w:t>日</w:t>
      </w:r>
    </w:p>
    <w:p w14:paraId="2E6A8768">
      <w:pPr>
        <w:keepNext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highlight w:val="none"/>
          <w:lang w:val="en-US" w:eastAsia="zh-CN" w:bidi="ar-SA"/>
        </w:rPr>
        <w:t>采购需求</w:t>
      </w:r>
    </w:p>
    <w:p w14:paraId="05CC4E43">
      <w:pPr>
        <w:keepNext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一、采购项目名称</w:t>
      </w:r>
    </w:p>
    <w:p w14:paraId="3F770A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长沙市自然资源和规划局望城分局办公场所（不含街道资规所）室内绿植租赁摆放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和绿化维护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服务项目。</w:t>
      </w:r>
    </w:p>
    <w:p w14:paraId="4110885A">
      <w:pPr>
        <w:keepNext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jc w:val="both"/>
        <w:textAlignment w:val="auto"/>
        <w:outlineLvl w:val="0"/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二、项目预算</w:t>
      </w:r>
    </w:p>
    <w:p w14:paraId="6E262A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共计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万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元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含税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包含：局办公场所（不含街道资规所）区域。</w:t>
      </w:r>
    </w:p>
    <w:p w14:paraId="01933328">
      <w:pPr>
        <w:keepNext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jc w:val="both"/>
        <w:textAlignment w:val="auto"/>
        <w:outlineLvl w:val="0"/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三、项目要求</w:t>
      </w:r>
    </w:p>
    <w:p w14:paraId="158A3749">
      <w:pPr>
        <w:pStyle w:val="16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4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（一）提供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highlight w:val="none"/>
          <w:lang w:val="en-US" w:eastAsia="zh-CN"/>
        </w:rPr>
        <w:t>租赁绿植见附件</w:t>
      </w:r>
    </w:p>
    <w:p w14:paraId="57CD7DE3">
      <w:pPr>
        <w:pStyle w:val="16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  <w:lang w:val="en-US" w:eastAsia="zh-CN"/>
        </w:rPr>
        <w:t>绿植类：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vertAlign w:val="baseline"/>
          <w:lang w:val="en-US" w:eastAsia="zh-CN"/>
        </w:rPr>
        <w:t>金钱树、双线竹芋、小金钻、小金钱树、发财树、观音竹、小虎皮兰、大绿萝、万年青、小发财树、绿萝柱、蒂亚、组合红掌、小蝴蝶兰、开运竹、小绿萝、高绿萝柱、万年青、平安树、也门铁、红掌、发财树。</w:t>
      </w:r>
    </w:p>
    <w:p w14:paraId="2469B763">
      <w:pPr>
        <w:pStyle w:val="16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  <w:lang w:val="en-US" w:eastAsia="zh-CN"/>
        </w:rPr>
        <w:t>水培类：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vertAlign w:val="baseline"/>
          <w:lang w:val="en-US" w:eastAsia="zh-CN"/>
        </w:rPr>
        <w:t>水培白掌、水培如意、土培红掌、水培青苹果、水培绿翡翠。</w:t>
      </w:r>
    </w:p>
    <w:p w14:paraId="470B4990">
      <w:pPr>
        <w:pStyle w:val="16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  <w:lang w:val="en-US" w:eastAsia="zh-CN"/>
        </w:rPr>
        <w:t>盆景类：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vertAlign w:val="baseline"/>
          <w:lang w:val="en-US" w:eastAsia="zh-CN"/>
        </w:rPr>
        <w:t>君子兰盆景。</w:t>
      </w:r>
    </w:p>
    <w:p w14:paraId="384F5BEE">
      <w:pPr>
        <w:pStyle w:val="16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40" w:lineRule="exact"/>
        <w:ind w:firstLine="643" w:firstLineChars="200"/>
        <w:jc w:val="both"/>
        <w:textAlignment w:val="auto"/>
        <w:rPr>
          <w:rFonts w:hint="default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（二）</w:t>
      </w:r>
      <w:r>
        <w:rPr>
          <w:rFonts w:hint="default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项目服务人员配备要求</w:t>
      </w:r>
    </w:p>
    <w:p w14:paraId="073DB08B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绿化维护人员配备1-2名，项目负责人1名。随着季节的需要，成交供应商需随时服从采购人安排增加人员。</w:t>
      </w:r>
    </w:p>
    <w:p w14:paraId="7FD33F41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绿化维护人员要求男性年龄60岁以下，女性年龄50岁以下，身体健康，工作认真负责，能吃苦耐劳，无违法犯罪记录。</w:t>
      </w:r>
    </w:p>
    <w:p w14:paraId="31314FC4">
      <w:pPr>
        <w:pStyle w:val="16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40" w:lineRule="exact"/>
        <w:ind w:firstLine="643" w:firstLineChars="200"/>
        <w:jc w:val="both"/>
        <w:textAlignment w:val="auto"/>
        <w:rPr>
          <w:rFonts w:hint="default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（三）</w:t>
      </w:r>
      <w:r>
        <w:rPr>
          <w:rFonts w:hint="default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绿化维护工作要求</w:t>
      </w:r>
    </w:p>
    <w:p w14:paraId="598CFBE7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项目负责人须熟悉绿植维护管理，有一定的工作经验，全面负责生产绿植维护管理工作安排、检查及协调。</w:t>
      </w:r>
    </w:p>
    <w:p w14:paraId="7805429E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每周不少于二次日常绿植维护，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绿化维护人员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有较强的从业能力，负责绿植维护区域内的日常维护，其中包括绿植场地整理、除杂、病虫害防治、修剪、浇水、花卉更换。</w:t>
      </w:r>
    </w:p>
    <w:p w14:paraId="2B5646FC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成交供应商须严格服从采购人的日常生产管理工作，并积极配合采购人花卉更换需求及重大节假日花卉、鲜花供应等相关工作。</w:t>
      </w:r>
    </w:p>
    <w:p w14:paraId="782467E0">
      <w:pPr>
        <w:pStyle w:val="16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40" w:lineRule="exact"/>
        <w:ind w:firstLine="643" w:firstLineChars="200"/>
        <w:jc w:val="both"/>
        <w:textAlignment w:val="auto"/>
        <w:rPr>
          <w:rFonts w:hint="default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（四）</w:t>
      </w:r>
      <w:r>
        <w:rPr>
          <w:rFonts w:hint="default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绿植维护质量要求</w:t>
      </w:r>
    </w:p>
    <w:p w14:paraId="1B094ACF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根据摆放现场环境及绿植形状摆放，要求造型美观、高度合适。</w:t>
      </w:r>
    </w:p>
    <w:p w14:paraId="3874E3D4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绿植枝叶茂密，整齐一致，整型树木造型雅观，叶面无尘，花卉整齐美观，色彩艳丽。</w:t>
      </w:r>
    </w:p>
    <w:p w14:paraId="42E8B581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安排专人负责绿植花卉维护管理，每天及时浇水、防止病虫害定期维护，确保花卉鲜活、绿叶常青、无病虫害、枯萎、枯枝败叶等现象。</w:t>
      </w:r>
    </w:p>
    <w:p w14:paraId="69EAA9A5">
      <w:pPr>
        <w:pStyle w:val="16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40" w:lineRule="exact"/>
        <w:ind w:firstLine="643" w:firstLineChars="200"/>
        <w:jc w:val="both"/>
        <w:textAlignment w:val="auto"/>
        <w:rPr>
          <w:rFonts w:hint="default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（五）</w:t>
      </w:r>
      <w:r>
        <w:rPr>
          <w:rFonts w:hint="default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卫生要求</w:t>
      </w:r>
    </w:p>
    <w:p w14:paraId="596954A5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绿植维护场地整洁，干净卫生，无园林垃圾杂物。周围环境须保持干净、整洁。</w:t>
      </w:r>
    </w:p>
    <w:p w14:paraId="39BA701D">
      <w:pPr>
        <w:pStyle w:val="16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40" w:lineRule="exact"/>
        <w:ind w:firstLine="643" w:firstLineChars="200"/>
        <w:jc w:val="both"/>
        <w:textAlignment w:val="auto"/>
        <w:rPr>
          <w:rFonts w:hint="default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（六）</w:t>
      </w:r>
      <w:r>
        <w:rPr>
          <w:rFonts w:hint="default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管理要求</w:t>
      </w:r>
    </w:p>
    <w:p w14:paraId="6FDB54B9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配合采购人免费提供重大节假日活动花卉、鲜花摆放，服从现场管理人员的摆放需求。</w:t>
      </w:r>
    </w:p>
    <w:p w14:paraId="0E64243C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绿植摆放数量无误。节日、庆典、会议等临时性、重大活动提供免费花卉及鲜花，临时性、重大活动必须服从采购人要求在2小时内服务到位。</w:t>
      </w:r>
    </w:p>
    <w:p w14:paraId="4E19471F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按要求每周对花卉进行维护，并有维护记录。</w:t>
      </w:r>
    </w:p>
    <w:p w14:paraId="7C44B7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采购人负责定期对中标供应商花卉摆放、维护情况进行检查、考评，考评结果与费用支付挂钩。</w:t>
      </w:r>
    </w:p>
    <w:p w14:paraId="6F97B660">
      <w:pPr>
        <w:keepNext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四、</w:t>
      </w: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资质要求</w:t>
      </w:r>
    </w:p>
    <w:p w14:paraId="61C80F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供应商应具备合法有效的营业执照和固定的营业场所及维护人员。</w:t>
      </w:r>
    </w:p>
    <w:p w14:paraId="25C796C6">
      <w:pPr>
        <w:keepNext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jc w:val="both"/>
        <w:textAlignment w:val="auto"/>
        <w:outlineLvl w:val="0"/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五、</w:t>
      </w:r>
      <w:r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验收标准</w:t>
      </w:r>
    </w:p>
    <w:p w14:paraId="783A7A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本项目依据长沙市自然资源和规划局望城分局印发的《采购管理内部控制和履约验收制度》（2024修订版）（望资规政发〔2024〕10号）按程序进行验收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 xml:space="preserve">; 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验收报告作为申请付款的凭证之一。</w:t>
      </w:r>
    </w:p>
    <w:p w14:paraId="6FBB1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2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定期对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花卉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绿植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摆放、维护情况进行检查、考评，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考核评价不合格（低于90分）的进行费用递减，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累计达到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次约谈中标供应商。</w:t>
      </w:r>
    </w:p>
    <w:p w14:paraId="07519A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（1）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90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分至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85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分（不含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90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分），每减少1分扣除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0元；</w:t>
      </w:r>
    </w:p>
    <w:p w14:paraId="222A8B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（2）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85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分至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70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分（不含8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分），每减少1分扣除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0元；</w:t>
      </w:r>
    </w:p>
    <w:p w14:paraId="4DF64E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3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花卉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绿植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摆放、维护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评价高，按合同约定采购小组组织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按简易程序进行验收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。</w:t>
      </w:r>
    </w:p>
    <w:p w14:paraId="581A601D">
      <w:pPr>
        <w:keepNext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jc w:val="both"/>
        <w:textAlignment w:val="auto"/>
        <w:outlineLvl w:val="0"/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六</w:t>
      </w:r>
      <w:r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、其他要求及说明</w:t>
      </w:r>
    </w:p>
    <w:p w14:paraId="12AE75FC">
      <w:pPr>
        <w:pStyle w:val="16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40" w:lineRule="exact"/>
        <w:ind w:firstLine="643" w:firstLineChars="200"/>
        <w:jc w:val="both"/>
        <w:textAlignment w:val="auto"/>
        <w:rPr>
          <w:rFonts w:hint="default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（一）</w:t>
      </w:r>
      <w:r>
        <w:rPr>
          <w:rFonts w:hint="default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服务时间和地点</w:t>
      </w:r>
    </w:p>
    <w:p w14:paraId="4023C740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</w:rPr>
        <w:t>①服务</w:t>
      </w:r>
      <w: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  <w:lang w:val="en-US" w:eastAsia="zh-CN"/>
        </w:rPr>
        <w:t>期限</w:t>
      </w:r>
      <w: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</w:rPr>
        <w:t>：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</w:rPr>
        <w:t>采购人书面通知后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至202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31日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</w:rPr>
        <w:t>。</w:t>
      </w:r>
    </w:p>
    <w:p w14:paraId="1A1AF2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</w:rPr>
        <w:t>②</w:t>
      </w:r>
      <w:r>
        <w:rPr>
          <w:rFonts w:hint="eastAsia" w:ascii="Times New Roman" w:hAnsi="Times New Roman" w:eastAsia="仿宋_GB2312" w:cs="Times New Roman"/>
          <w:b/>
          <w:bCs w:val="0"/>
          <w:sz w:val="32"/>
          <w:szCs w:val="32"/>
          <w:highlight w:val="none"/>
          <w:lang w:eastAsia="zh-CN"/>
        </w:rPr>
        <w:t>服务</w:t>
      </w:r>
      <w: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</w:rPr>
        <w:t>地点：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</w:rPr>
        <w:t>采购人指定地点。</w:t>
      </w:r>
    </w:p>
    <w:p w14:paraId="0F82C690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2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 w:val="0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（二）</w:t>
      </w:r>
      <w:r>
        <w:rPr>
          <w:rFonts w:hint="default" w:ascii="Times New Roman" w:hAnsi="Times New Roman" w:eastAsia="仿宋_GB2312" w:cs="Times New Roman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结算方法</w:t>
      </w:r>
    </w:p>
    <w:p w14:paraId="016296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</w:rPr>
        <w:t>①付款人：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长沙市自然资源和规划局望城分局（通过国库集中支付）。</w:t>
      </w:r>
    </w:p>
    <w:p w14:paraId="60E7BB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</w:rPr>
        <w:t>②付款方式：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项目按季度付款，合同签订后，凭供应商提交的正式发票付款25%，剩余款项按季度考核后，凭供应商提交的正式发票支付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。</w:t>
      </w:r>
    </w:p>
    <w:p w14:paraId="6B7256D5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20" w:lineRule="exact"/>
        <w:ind w:firstLine="643" w:firstLineChars="200"/>
        <w:jc w:val="both"/>
        <w:textAlignment w:val="auto"/>
        <w:rPr>
          <w:rFonts w:hint="default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（三）</w:t>
      </w:r>
      <w:r>
        <w:rPr>
          <w:rFonts w:hint="default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费用说明</w:t>
      </w:r>
    </w:p>
    <w:p w14:paraId="3FAA9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项目采用费用包干方式，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供应商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应根据项目要求和现场情况，详细列明项目所需的设备及材料购置，以及培训、人工、管理、财务等所有费用，如一旦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成交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，在项目实施中出现任何遗漏，均由成交供应商免费提供，采购人不再支付任何费用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。供应商不得将本事项委托第三方实施，应配备专业技术服务人员施工。否则，采购人有权单方面解除本合同，另行委托他人实施。</w:t>
      </w:r>
    </w:p>
    <w:p w14:paraId="66C1DEAD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20" w:lineRule="exact"/>
        <w:ind w:firstLine="643" w:firstLineChars="200"/>
        <w:jc w:val="both"/>
        <w:textAlignment w:val="auto"/>
        <w:rPr>
          <w:rFonts w:hint="default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（四）</w:t>
      </w:r>
      <w:r>
        <w:rPr>
          <w:rFonts w:hint="default" w:ascii="楷体_GB2312" w:hAnsi="楷体_GB2312" w:eastAsia="楷体_GB2312" w:cs="楷体_GB2312"/>
          <w:b/>
          <w:bCs w:val="0"/>
          <w:color w:val="000000"/>
          <w:sz w:val="32"/>
          <w:szCs w:val="32"/>
          <w:highlight w:val="none"/>
          <w:lang w:val="en-US" w:eastAsia="zh-CN" w:bidi="ar-SA"/>
        </w:rPr>
        <w:t>其他要求</w:t>
      </w:r>
    </w:p>
    <w:p w14:paraId="3A3CCE41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成交供应商在参与本项目的全部过程中，应负责其所有工作人员的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工伤或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意外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保险以及承担人身意外事故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、工伤事故、侵权责任、用人管理等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引发的责任、损失和所有费用,采购人不承担成交供应商工作人员因意外（包括但不限于：在驻场工作中发生的意外以及抵达驻场途中及返程中发生的意外）所致的任何责任。</w:t>
      </w:r>
    </w:p>
    <w:p w14:paraId="68DFD138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投标人在投标前，可自行踏勘现场，有关费用自理，踏勘期间发生的意外自负。</w:t>
      </w:r>
    </w:p>
    <w:p w14:paraId="7AEFCA24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根据“创卫”和“病媒生物防治”工作要求，配合长沙市自然资源和规划局望城分局做好相关工作。</w:t>
      </w:r>
    </w:p>
    <w:p w14:paraId="3CE13C7F">
      <w:pP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br w:type="page"/>
      </w:r>
    </w:p>
    <w:p w14:paraId="369AAAFB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办公场所绿植租赁和绿化维护服务考核表</w:t>
      </w:r>
    </w:p>
    <w:p w14:paraId="75DFE0D1">
      <w:pPr>
        <w:tabs>
          <w:tab w:val="left" w:pos="8610"/>
        </w:tabs>
        <w:ind w:right="225" w:rightChars="107"/>
        <w:jc w:val="right"/>
        <w:rPr>
          <w:rFonts w:hint="eastAsia" w:ascii="宋体" w:hAnsi="宋体" w:eastAsia="宋体" w:cs="宋体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 xml:space="preserve"> 年   月   日</w:t>
      </w:r>
    </w:p>
    <w:tbl>
      <w:tblPr>
        <w:tblStyle w:val="12"/>
        <w:tblW w:w="9104" w:type="dxa"/>
        <w:tblInd w:w="-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3741"/>
        <w:gridCol w:w="1295"/>
        <w:gridCol w:w="1544"/>
        <w:gridCol w:w="1738"/>
      </w:tblGrid>
      <w:tr w14:paraId="08E0E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6" w:type="dxa"/>
            <w:vAlign w:val="center"/>
          </w:tcPr>
          <w:p w14:paraId="55486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3741" w:type="dxa"/>
            <w:vAlign w:val="center"/>
          </w:tcPr>
          <w:p w14:paraId="349D7B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绿化维护工作内容</w:t>
            </w:r>
          </w:p>
        </w:tc>
        <w:tc>
          <w:tcPr>
            <w:tcW w:w="1295" w:type="dxa"/>
            <w:vAlign w:val="center"/>
          </w:tcPr>
          <w:p w14:paraId="7A57B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总分</w:t>
            </w:r>
          </w:p>
        </w:tc>
        <w:tc>
          <w:tcPr>
            <w:tcW w:w="1544" w:type="dxa"/>
            <w:shd w:val="clear" w:color="auto" w:fill="auto"/>
            <w:vAlign w:val="center"/>
          </w:tcPr>
          <w:p w14:paraId="27D92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评分</w:t>
            </w:r>
          </w:p>
        </w:tc>
        <w:tc>
          <w:tcPr>
            <w:tcW w:w="1738" w:type="dxa"/>
            <w:shd w:val="clear" w:color="auto" w:fill="auto"/>
            <w:vAlign w:val="center"/>
          </w:tcPr>
          <w:p w14:paraId="10053790"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负责人签字</w:t>
            </w:r>
          </w:p>
        </w:tc>
      </w:tr>
      <w:tr w14:paraId="0AE0C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6" w:type="dxa"/>
            <w:vAlign w:val="center"/>
          </w:tcPr>
          <w:p w14:paraId="0049C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741" w:type="dxa"/>
            <w:vAlign w:val="center"/>
          </w:tcPr>
          <w:p w14:paraId="75E36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绿化维护人员配备1-2名</w:t>
            </w:r>
          </w:p>
        </w:tc>
        <w:tc>
          <w:tcPr>
            <w:tcW w:w="1295" w:type="dxa"/>
            <w:vAlign w:val="center"/>
          </w:tcPr>
          <w:p w14:paraId="2B93E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544" w:type="dxa"/>
            <w:vAlign w:val="center"/>
          </w:tcPr>
          <w:p w14:paraId="5F1106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38" w:type="dxa"/>
            <w:vMerge w:val="restart"/>
            <w:vAlign w:val="center"/>
          </w:tcPr>
          <w:p w14:paraId="1A28A18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4D861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6" w:type="dxa"/>
            <w:vAlign w:val="center"/>
          </w:tcPr>
          <w:p w14:paraId="38BB0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3741" w:type="dxa"/>
            <w:vAlign w:val="center"/>
          </w:tcPr>
          <w:p w14:paraId="1B4ED9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每周不少于两次日常维护</w:t>
            </w:r>
          </w:p>
        </w:tc>
        <w:tc>
          <w:tcPr>
            <w:tcW w:w="1295" w:type="dxa"/>
            <w:vAlign w:val="center"/>
          </w:tcPr>
          <w:p w14:paraId="79E12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1544" w:type="dxa"/>
            <w:vAlign w:val="center"/>
          </w:tcPr>
          <w:p w14:paraId="7A076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38" w:type="dxa"/>
            <w:vMerge w:val="continue"/>
            <w:vAlign w:val="center"/>
          </w:tcPr>
          <w:p w14:paraId="40FA25C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290B7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6" w:type="dxa"/>
            <w:vAlign w:val="center"/>
          </w:tcPr>
          <w:p w14:paraId="0612EB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3741" w:type="dxa"/>
            <w:vAlign w:val="center"/>
          </w:tcPr>
          <w:p w14:paraId="62D2C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绿植品质符合甲方要求</w:t>
            </w:r>
          </w:p>
        </w:tc>
        <w:tc>
          <w:tcPr>
            <w:tcW w:w="1295" w:type="dxa"/>
            <w:vAlign w:val="center"/>
          </w:tcPr>
          <w:p w14:paraId="784B6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1544" w:type="dxa"/>
            <w:vAlign w:val="center"/>
          </w:tcPr>
          <w:p w14:paraId="6FCCE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38" w:type="dxa"/>
            <w:vMerge w:val="continue"/>
            <w:vAlign w:val="center"/>
          </w:tcPr>
          <w:p w14:paraId="1712E28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06B66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6" w:type="dxa"/>
            <w:vAlign w:val="center"/>
          </w:tcPr>
          <w:p w14:paraId="7285F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3741" w:type="dxa"/>
            <w:vAlign w:val="center"/>
          </w:tcPr>
          <w:p w14:paraId="2EB7C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更换死花及时</w:t>
            </w:r>
          </w:p>
        </w:tc>
        <w:tc>
          <w:tcPr>
            <w:tcW w:w="1295" w:type="dxa"/>
            <w:vAlign w:val="center"/>
          </w:tcPr>
          <w:p w14:paraId="63121B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1544" w:type="dxa"/>
            <w:vAlign w:val="center"/>
          </w:tcPr>
          <w:p w14:paraId="4A56A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38" w:type="dxa"/>
            <w:vMerge w:val="continue"/>
            <w:vAlign w:val="center"/>
          </w:tcPr>
          <w:p w14:paraId="5E42064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0C597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6" w:type="dxa"/>
            <w:vAlign w:val="center"/>
          </w:tcPr>
          <w:p w14:paraId="52DBD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3741" w:type="dxa"/>
            <w:vAlign w:val="center"/>
          </w:tcPr>
          <w:p w14:paraId="2840E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修剪到位、无枯枝败叶</w:t>
            </w:r>
          </w:p>
        </w:tc>
        <w:tc>
          <w:tcPr>
            <w:tcW w:w="1295" w:type="dxa"/>
            <w:vAlign w:val="center"/>
          </w:tcPr>
          <w:p w14:paraId="00910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1544" w:type="dxa"/>
            <w:vAlign w:val="center"/>
          </w:tcPr>
          <w:p w14:paraId="55F18C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38" w:type="dxa"/>
            <w:vMerge w:val="continue"/>
            <w:vAlign w:val="center"/>
          </w:tcPr>
          <w:p w14:paraId="24E2E93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39448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6" w:type="dxa"/>
            <w:vAlign w:val="center"/>
          </w:tcPr>
          <w:p w14:paraId="3C022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3741" w:type="dxa"/>
            <w:vAlign w:val="center"/>
          </w:tcPr>
          <w:p w14:paraId="7873B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无病虫害</w:t>
            </w:r>
          </w:p>
        </w:tc>
        <w:tc>
          <w:tcPr>
            <w:tcW w:w="1295" w:type="dxa"/>
            <w:vAlign w:val="center"/>
          </w:tcPr>
          <w:p w14:paraId="28CFA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1544" w:type="dxa"/>
            <w:vAlign w:val="center"/>
          </w:tcPr>
          <w:p w14:paraId="6851C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38" w:type="dxa"/>
            <w:vMerge w:val="continue"/>
            <w:vAlign w:val="center"/>
          </w:tcPr>
          <w:p w14:paraId="7A72269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568E1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6" w:type="dxa"/>
            <w:vAlign w:val="center"/>
          </w:tcPr>
          <w:p w14:paraId="07FA5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3741" w:type="dxa"/>
            <w:vAlign w:val="center"/>
          </w:tcPr>
          <w:p w14:paraId="0AACE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底碟干净、无污渍</w:t>
            </w:r>
          </w:p>
        </w:tc>
        <w:tc>
          <w:tcPr>
            <w:tcW w:w="1295" w:type="dxa"/>
            <w:vAlign w:val="center"/>
          </w:tcPr>
          <w:p w14:paraId="1F1A4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1544" w:type="dxa"/>
            <w:vAlign w:val="center"/>
          </w:tcPr>
          <w:p w14:paraId="40E33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38" w:type="dxa"/>
            <w:vMerge w:val="continue"/>
            <w:vAlign w:val="center"/>
          </w:tcPr>
          <w:p w14:paraId="2671393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72C7F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6" w:type="dxa"/>
            <w:vAlign w:val="center"/>
          </w:tcPr>
          <w:p w14:paraId="4EAA5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3741" w:type="dxa"/>
            <w:vAlign w:val="center"/>
          </w:tcPr>
          <w:p w14:paraId="3CF63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场地整洁、无园林垃圾</w:t>
            </w:r>
          </w:p>
        </w:tc>
        <w:tc>
          <w:tcPr>
            <w:tcW w:w="1295" w:type="dxa"/>
            <w:vAlign w:val="center"/>
          </w:tcPr>
          <w:p w14:paraId="04EC13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1544" w:type="dxa"/>
            <w:vAlign w:val="center"/>
          </w:tcPr>
          <w:p w14:paraId="685E3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38" w:type="dxa"/>
            <w:vMerge w:val="continue"/>
            <w:vAlign w:val="center"/>
          </w:tcPr>
          <w:p w14:paraId="597A8A3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39919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27" w:type="dxa"/>
            <w:gridSpan w:val="2"/>
            <w:vAlign w:val="center"/>
          </w:tcPr>
          <w:p w14:paraId="1B2D65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总分合计</w:t>
            </w:r>
          </w:p>
        </w:tc>
        <w:tc>
          <w:tcPr>
            <w:tcW w:w="1295" w:type="dxa"/>
            <w:vAlign w:val="center"/>
          </w:tcPr>
          <w:p w14:paraId="1520A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100</w:t>
            </w:r>
          </w:p>
        </w:tc>
        <w:tc>
          <w:tcPr>
            <w:tcW w:w="1544" w:type="dxa"/>
            <w:vAlign w:val="center"/>
          </w:tcPr>
          <w:p w14:paraId="058414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38" w:type="dxa"/>
            <w:vMerge w:val="continue"/>
            <w:vAlign w:val="center"/>
          </w:tcPr>
          <w:p w14:paraId="59CEB94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3F5C6AB9">
      <w:pPr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4013B10D">
      <w:pPr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4CE63509">
      <w:pPr>
        <w:rPr>
          <w:rFonts w:ascii="Times New Roman" w:hAnsi="Times New Roman" w:eastAsia="宋体" w:cs="Times New Roman"/>
          <w:highlight w:val="none"/>
        </w:rPr>
      </w:pPr>
    </w:p>
    <w:p w14:paraId="3D7D3B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ZTVmM2VmYzI2NTBlMWRkMDNhNWZjM2ZmN2IzZWYifQ=="/>
  </w:docVars>
  <w:rsids>
    <w:rsidRoot w:val="00000000"/>
    <w:rsid w:val="015D3FF8"/>
    <w:rsid w:val="1A123598"/>
    <w:rsid w:val="1A8736B7"/>
    <w:rsid w:val="1C8B7E6F"/>
    <w:rsid w:val="1DDC1BAB"/>
    <w:rsid w:val="1EBE4714"/>
    <w:rsid w:val="21A015B9"/>
    <w:rsid w:val="2FA871A3"/>
    <w:rsid w:val="35E37AB8"/>
    <w:rsid w:val="61BF2318"/>
    <w:rsid w:val="670C4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  <w:bCs/>
      <w:sz w:val="32"/>
      <w:szCs w:val="20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styleId="5">
    <w:name w:val="annotation text"/>
    <w:basedOn w:val="1"/>
    <w:semiHidden/>
    <w:qFormat/>
    <w:uiPriority w:val="0"/>
    <w:pPr>
      <w:jc w:val="left"/>
    </w:pPr>
  </w:style>
  <w:style w:type="paragraph" w:styleId="6">
    <w:name w:val="Body Text"/>
    <w:basedOn w:val="1"/>
    <w:next w:val="1"/>
    <w:qFormat/>
    <w:uiPriority w:val="0"/>
    <w:pPr>
      <w:spacing w:after="120"/>
    </w:pPr>
  </w:style>
  <w:style w:type="paragraph" w:styleId="7">
    <w:name w:val="Body Text Indent"/>
    <w:basedOn w:val="1"/>
    <w:next w:val="8"/>
    <w:qFormat/>
    <w:uiPriority w:val="0"/>
    <w:pPr>
      <w:spacing w:after="120"/>
      <w:ind w:left="420" w:leftChars="200"/>
    </w:pPr>
  </w:style>
  <w:style w:type="paragraph" w:styleId="8">
    <w:name w:val="annotation subject"/>
    <w:basedOn w:val="5"/>
    <w:next w:val="1"/>
    <w:qFormat/>
    <w:uiPriority w:val="0"/>
    <w:rPr>
      <w:b/>
      <w:bCs/>
    </w:rPr>
  </w:style>
  <w:style w:type="paragraph" w:styleId="9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10">
    <w:name w:val="Body Text First Indent 2"/>
    <w:basedOn w:val="7"/>
    <w:next w:val="4"/>
    <w:qFormat/>
    <w:uiPriority w:val="0"/>
    <w:pPr>
      <w:ind w:firstLine="420" w:firstLineChars="200"/>
    </w:p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Body Text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color="auto"/>
      <w:spacing w:before="0" w:beforeAutospacing="0" w:after="120" w:afterAutospacing="0" w:line="240" w:lineRule="auto"/>
      <w:ind w:left="0" w:right="0" w:firstLine="0"/>
      <w:contextualSpacing w:val="0"/>
      <w:jc w:val="both"/>
    </w:pPr>
    <w:rPr>
      <w:rFonts w:hint="default" w:ascii="Times New Roman" w:hAnsi="Times New Roman" w:eastAsia="宋体" w:cs="Times New Roman"/>
      <w:color w:val="auto"/>
      <w:spacing w:val="0"/>
      <w:position w:val="0"/>
      <w:sz w:val="21"/>
      <w:szCs w:val="24"/>
      <w:highlight w:val="none"/>
      <w:u w:val="none"/>
      <w:vertAlign w:val="baseline"/>
      <w:rtl w:val="0"/>
      <w:cs w:val="0"/>
      <w:lang w:val="en-US" w:eastAsia="zh-CN" w:bidi="ar-SA"/>
      <w14:ligatures w14:val="none"/>
    </w:rPr>
  </w:style>
  <w:style w:type="paragraph" w:customStyle="1" w:styleId="15">
    <w:name w:val="正文文本 宋体 四号 行距: 固定值 23 磅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mbria" w:hAnsi="Cambria" w:eastAsia="宋体" w:cs="Cambria"/>
      <w:color w:val="000000"/>
      <w:sz w:val="24"/>
      <w:szCs w:val="24"/>
      <w:lang w:val="en-US" w:eastAsia="zh-CN" w:bidi="ar-SA"/>
    </w:rPr>
  </w:style>
  <w:style w:type="paragraph" w:customStyle="1" w:styleId="17">
    <w:name w:val="列出段落112"/>
    <w:qFormat/>
    <w:uiPriority w:val="99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2363</Words>
  <Characters>2423</Characters>
  <Lines>0</Lines>
  <Paragraphs>0</Paragraphs>
  <TotalTime>0</TotalTime>
  <ScaleCrop>false</ScaleCrop>
  <LinksUpToDate>false</LinksUpToDate>
  <CharactersWithSpaces>2910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2023-06-02T07:32:00Z</dcterms:created>
  <dc:creator>Administrator</dc:creator>
  <cp:lastModifiedBy>小钻风</cp:lastModifiedBy>
  <dcterms:modified xsi:type="dcterms:W3CDTF">2025-11-17T09:42:28Z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8BCD79EE105B4F9FB2AE56C350BF1F50_12</vt:lpwstr>
  </property>
  <property fmtid="{D5CDD505-2E9C-101B-9397-08002B2CF9AE}" pid="4" name="KSOTemplateDocerSaveRecord">
    <vt:lpwstr>eyJoZGlkIjoiMDk0ZTFiMjNkYmIxMTkxMGY4ZjY0MDY0N2MwMDdjOTYiLCJ1c2VySWQiOiI0MTg1MTIzNDAifQ==</vt:lpwstr>
  </property>
</Properties>
</file>