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方正小标宋简体" w:hAnsi="方正小标宋简体" w:eastAsia="方正小标宋简体" w:cs="方正小标宋简体"/>
          <w:color w:val="000000" w:themeColor="text1"/>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t>长沙市望城区农业农村局</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t>10月份工作总结和11月份工作计划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color w:val="000000" w:themeColor="text1"/>
          <w:sz w:val="32"/>
          <w:szCs w:val="32"/>
          <w:highlight w:val="none"/>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lang w:eastAsia="zh-CN"/>
          <w14:textFill>
            <w14:solidFill>
              <w14:schemeClr w14:val="tx1"/>
            </w14:solidFill>
          </w14:textFill>
        </w:rPr>
        <w:t>一、</w:t>
      </w:r>
      <w:r>
        <w:rPr>
          <w:rFonts w:hint="eastAsia" w:ascii="黑体" w:hAnsi="黑体" w:eastAsia="黑体" w:cs="黑体"/>
          <w:color w:val="000000" w:themeColor="text1"/>
          <w:sz w:val="32"/>
          <w:szCs w:val="32"/>
          <w:highlight w:val="none"/>
          <w:lang w:val="en-US" w:eastAsia="zh-CN"/>
          <w14:textFill>
            <w14:solidFill>
              <w14:schemeClr w14:val="tx1"/>
            </w14:solidFill>
          </w14:textFill>
        </w:rPr>
        <w:t>10月工作</w:t>
      </w:r>
      <w:bookmarkStart w:id="0" w:name="_GoBack"/>
      <w:bookmarkEnd w:id="0"/>
      <w:r>
        <w:rPr>
          <w:rFonts w:hint="eastAsia" w:ascii="黑体" w:hAnsi="黑体" w:eastAsia="黑体" w:cs="黑体"/>
          <w:color w:val="000000" w:themeColor="text1"/>
          <w:sz w:val="32"/>
          <w:szCs w:val="32"/>
          <w:highlight w:val="none"/>
          <w:lang w:val="en-US" w:eastAsia="zh-CN"/>
          <w14:textFill>
            <w14:solidFill>
              <w14:schemeClr w14:val="tx1"/>
            </w14:solidFill>
          </w14:textFill>
        </w:rPr>
        <w:t>总结</w:t>
      </w:r>
    </w:p>
    <w:p>
      <w:pPr>
        <w:pStyle w:val="2"/>
        <w:keepNext w:val="0"/>
        <w:keepLines w:val="0"/>
        <w:pageBreakBefore w:val="0"/>
        <w:widowControl w:val="0"/>
        <w:kinsoku/>
        <w:wordWrap/>
        <w:overflowPunct/>
        <w:topLinePunct w:val="0"/>
        <w:autoSpaceDE/>
        <w:autoSpaceDN/>
        <w:bidi w:val="0"/>
        <w:adjustRightInd/>
        <w:snapToGrid/>
        <w:spacing w:after="0"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1.推进稻谷补贴、双季稻补贴、集中育秧补贴发放工作，发动秋冬季农业生产，开展晚稻测产工作。跟进北纬28度水果大世界项目，2025年引进品种种苗陆续进园定植、高接。</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2.开展兽用抗菌药使用减量化行动。开展非洲猪瘟等重大动物疫病大清洗大消毒行动。完成乌山街道重大动物疫病现场处置工作。</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3.组织2025年水产绿色健康养殖技术推广“五大行动”骨干基地的申报工作。对高塘岭、大泽湖、铜官、城管局开展船舶检查。</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4.完成4个批次农机补贴资金结算工作。对37家农机相关重点主体进行安全检查。申报1家省级农机维修中心；申报11个市级合理密植项目。</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5.召开全区巩固拓展脱贫攻坚成果同乡村振兴有效衔接迎检调度会议。承办2025年农村创业项目大赛全国总决赛。配合审计部门开展乡村振兴资金监管使用突出问题专项审计工作。开展第三季度小额信贷贴息、第三批衔接资金项目验收、衔接资金到户奖补项目验收工作。</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6.召开全区农村人居环境整治调度会。推进全省农村人居环境补短板项目。完成市招茶亭花海片区乡村CEO的变更程序。配合区委组织部完成乡村振兴农文旅产才融合研修班粤闽和沪苏皖踩点工作。</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7.在茶亭镇、乌山街道组织完成油茶幼林抚育1000亩。15株古树名木抢救复壮项目已完成80%。完成森林消防蓄水池建设2个、容量400立方米，通过市级验收。推进1500亩森林质量提升作业设计。</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8.2024年度农膜项目进行开标，做好农膜发放工作。完成2024年秸秆综合利用项目省、市验收工作。</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9.进行二轮延包工作实地调研、指导。完成区级第三季度集体经济数据统计，截止目前全区村级集体经济总收入3545.23万元，其中经营性收入2735.39万元。</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10.推进农村集体三资整治工作，完成线上核查8个问题整改。</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11.完成2024年高标准农田建设任务5个项目市级验收。完成2025-2028年小农水储备项目入库工作。完成2025年高标准农田建设项目预算评审、招标挂网等前期工作。</w:t>
      </w:r>
    </w:p>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12.完成第三次土壤普查耕地等级质量评价成果初审。完成一喷多促2.73万亩。完成粮食生产“四高”项目区晚稻测产。</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eastAsia="zh-CN"/>
          <w14:textFill>
            <w14:solidFill>
              <w14:schemeClr w14:val="tx1"/>
            </w14:solidFill>
          </w14:textFill>
        </w:rPr>
        <w:t>二、</w:t>
      </w:r>
      <w:r>
        <w:rPr>
          <w:rFonts w:hint="eastAsia" w:ascii="黑体" w:hAnsi="黑体" w:eastAsia="黑体" w:cs="黑体"/>
          <w:color w:val="000000" w:themeColor="text1"/>
          <w:sz w:val="32"/>
          <w:szCs w:val="32"/>
          <w:highlight w:val="none"/>
          <w:lang w:val="en-US" w:eastAsia="zh-CN"/>
          <w14:textFill>
            <w14:solidFill>
              <w14:schemeClr w14:val="tx1"/>
            </w14:solidFill>
          </w14:textFill>
        </w:rPr>
        <w:t>11月份工作计划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完成</w:t>
      </w:r>
      <w:r>
        <w:rPr>
          <w:rFonts w:hint="eastAsia" w:ascii="仿宋_GB2312" w:hAnsi="仿宋_GB2312" w:eastAsia="仿宋_GB2312" w:cs="仿宋_GB2312"/>
          <w:color w:val="000000" w:themeColor="text1"/>
          <w:sz w:val="32"/>
          <w:szCs w:val="32"/>
          <w14:textFill>
            <w14:solidFill>
              <w14:schemeClr w14:val="tx1"/>
            </w14:solidFill>
          </w14:textFill>
        </w:rPr>
        <w:t>集中育秧补贴</w:t>
      </w:r>
      <w:r>
        <w:rPr>
          <w:rFonts w:hint="eastAsia" w:ascii="仿宋_GB2312" w:hAnsi="仿宋_GB2312" w:eastAsia="仿宋_GB2312" w:cs="仿宋_GB2312"/>
          <w:color w:val="000000" w:themeColor="text1"/>
          <w:sz w:val="32"/>
          <w:szCs w:val="32"/>
          <w:lang w:eastAsia="zh-CN"/>
          <w14:textFill>
            <w14:solidFill>
              <w14:schemeClr w14:val="tx1"/>
            </w14:solidFill>
          </w14:textFill>
        </w:rPr>
        <w:t>发放</w:t>
      </w:r>
      <w:r>
        <w:rPr>
          <w:rFonts w:hint="eastAsia" w:ascii="仿宋_GB2312" w:hAnsi="仿宋_GB2312" w:eastAsia="仿宋_GB2312" w:cs="仿宋_GB2312"/>
          <w:color w:val="000000" w:themeColor="text1"/>
          <w:sz w:val="32"/>
          <w:szCs w:val="32"/>
          <w14:textFill>
            <w14:solidFill>
              <w14:schemeClr w14:val="tx1"/>
            </w14:solidFill>
          </w14:textFill>
        </w:rPr>
        <w:t>工作。</w:t>
      </w:r>
      <w:r>
        <w:rPr>
          <w:rFonts w:hint="eastAsia" w:ascii="仿宋_GB2312" w:hAnsi="仿宋_GB2312" w:eastAsia="仿宋_GB2312" w:cs="仿宋_GB2312"/>
          <w:color w:val="000000" w:themeColor="text1"/>
          <w:sz w:val="32"/>
          <w:szCs w:val="32"/>
          <w:lang w:eastAsia="zh-CN"/>
          <w14:textFill>
            <w14:solidFill>
              <w14:schemeClr w14:val="tx1"/>
            </w14:solidFill>
          </w14:textFill>
        </w:rPr>
        <w:t>做好</w:t>
      </w:r>
      <w:r>
        <w:rPr>
          <w:rFonts w:hint="eastAsia" w:ascii="仿宋_GB2312" w:hAnsi="仿宋_GB2312" w:eastAsia="仿宋_GB2312" w:cs="仿宋_GB2312"/>
          <w:color w:val="000000" w:themeColor="text1"/>
          <w:sz w:val="32"/>
          <w:szCs w:val="32"/>
          <w14:textFill>
            <w14:solidFill>
              <w14:schemeClr w14:val="tx1"/>
            </w14:solidFill>
          </w14:textFill>
        </w:rPr>
        <w:t>粮食安全责任制考核</w:t>
      </w:r>
      <w:r>
        <w:rPr>
          <w:rFonts w:hint="eastAsia" w:ascii="仿宋_GB2312" w:hAnsi="仿宋_GB2312" w:eastAsia="仿宋_GB2312" w:cs="仿宋_GB2312"/>
          <w:color w:val="000000" w:themeColor="text1"/>
          <w:sz w:val="32"/>
          <w:szCs w:val="32"/>
          <w:lang w:eastAsia="zh-CN"/>
          <w14:textFill>
            <w14:solidFill>
              <w14:schemeClr w14:val="tx1"/>
            </w14:solidFill>
          </w14:textFill>
        </w:rPr>
        <w:t>相关资料的收集、上报工作。</w:t>
      </w:r>
      <w:r>
        <w:rPr>
          <w:rFonts w:hint="eastAsia" w:ascii="仿宋_GB2312" w:hAnsi="仿宋_GB2312" w:eastAsia="仿宋_GB2312" w:cs="仿宋_GB2312"/>
          <w:color w:val="000000" w:themeColor="text1"/>
          <w:sz w:val="32"/>
          <w:szCs w:val="32"/>
          <w14:textFill>
            <w14:solidFill>
              <w14:schemeClr w14:val="tx1"/>
            </w14:solidFill>
          </w14:textFill>
        </w:rPr>
        <w:t>根据测产数据</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种植规模确定粮油单产提升奖补名单及标准</w:t>
      </w:r>
      <w:r>
        <w:rPr>
          <w:rFonts w:hint="eastAsia" w:ascii="仿宋_GB2312" w:hAnsi="仿宋_GB2312" w:eastAsia="仿宋_GB2312" w:cs="仿宋_GB2312"/>
          <w:color w:val="000000" w:themeColor="text1"/>
          <w:sz w:val="32"/>
          <w:szCs w:val="32"/>
          <w:lang w:eastAsia="zh-CN"/>
          <w14:textFill>
            <w14:solidFill>
              <w14:schemeClr w14:val="tx1"/>
            </w14:solidFill>
          </w14:textFill>
        </w:rPr>
        <w:t>，完成发放工作</w:t>
      </w:r>
      <w:r>
        <w:rPr>
          <w:rFonts w:hint="eastAsia" w:ascii="仿宋_GB2312" w:hAnsi="仿宋_GB2312" w:eastAsia="仿宋_GB2312" w:cs="仿宋_GB2312"/>
          <w:color w:val="000000" w:themeColor="text1"/>
          <w:sz w:val="32"/>
          <w:szCs w:val="32"/>
          <w14:textFill>
            <w14:solidFill>
              <w14:schemeClr w14:val="tx1"/>
            </w14:solidFill>
          </w14:textFill>
        </w:rPr>
        <w:t>。跟进北纬28度水果大世界项目进度，督促2025年150种引进品种在舒记果园定植、做好100亩示范园31种名优品种的示范种植工作。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2.开展2025年长沙市兽药质量安全风险监测相关工作。拨付上级动物防疫补助资金和统计监测补助资金。开展2025年动物强制免疫“先打后补”养殖场的抗体抽查等工作、秋防免疫抗体效价评估工作。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3.开展2025年增殖放流工作。做好2025年水产产业集群项目及省级渔业高质量发展项目开工与督查相关工作。拨付2024年省级渔业高质量项目资金。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承接全省补贴机具现场演示评价会。开展农机“两重”“两新”第三批次农机机具核验报废拆解和补贴结算工作。做好区级农机专项资金、11个市级合理密植项目资金、省级农机维修中心项目补贴资金拨付工作。开展一次农机人员技能暨安全生产培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做好巩固拓展脱贫攻坚成果同乡村振兴有效衔接迎检工作调度。配合省、市开展全区务工真实性调查。铺排第五批衔接资金项目。加快中央资金支付进度。对接市局对规上企业复核增速。持续开展到户项目逐街镇验收，第三批产业项目复核。</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常态化开展人居环境检查，并迎接省农村人居环境五年行动抽查。跟进全省农村人居环境补短板项目，并对接2026年中央预算内和美乡村建设项目。做好乡村CEO参展中部农博会的对接及服务工作。组织召开全区乡村CEO十一月工作碰头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7.加强森林资源保护、森林防火宣传，严密防范森林火灾和林业违法案件的发生。配合市林业局积极申报2026年中央财政国土绿化综合项目1万亩以上。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8.完成2025年受污染耕地安全利用工作台账建设，完成销号工作。完成省市区农产品质量抽查任务，对街镇巡检宝、Ai智检进行现场督导。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9.推进第二轮土地承包到期后再延长30年试点工作，完成网签任务目标。上报相关集体经济项目。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指导督促各街镇、村（社区）全面完成“三资”整治问题整改清零工作并做好迎接省市抽查督导相关准备工作。推进产权交易规范化试点工作，推动全区存量集体经济合同进行平台备案工作。做好2025年农业社会化服务项目集中烘干环节验收。</w:t>
      </w:r>
    </w:p>
    <w:p>
      <w:pPr>
        <w:pStyle w:val="2"/>
        <w:keepNext w:val="0"/>
        <w:keepLines w:val="0"/>
        <w:pageBreakBefore w:val="0"/>
        <w:widowControl w:val="0"/>
        <w:kinsoku/>
        <w:wordWrap/>
        <w:overflowPunct/>
        <w:topLinePunct w:val="0"/>
        <w:autoSpaceDE/>
        <w:autoSpaceDN/>
        <w:bidi w:val="0"/>
        <w:adjustRightInd/>
        <w:snapToGrid/>
        <w:spacing w:after="0" w:line="580"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11.完成2025年高标准农田建设项目招投标、项目开工工作。完成2025年小农水项目申报、现场踏勘工作。</w:t>
      </w:r>
    </w:p>
    <w:p>
      <w:pPr>
        <w:pStyle w:val="2"/>
        <w:keepNext w:val="0"/>
        <w:keepLines w:val="0"/>
        <w:pageBreakBefore w:val="0"/>
        <w:widowControl w:val="0"/>
        <w:kinsoku/>
        <w:wordWrap/>
        <w:overflowPunct/>
        <w:topLinePunct w:val="0"/>
        <w:autoSpaceDE/>
        <w:autoSpaceDN/>
        <w:bidi w:val="0"/>
        <w:adjustRightInd/>
        <w:snapToGrid/>
        <w:spacing w:after="0" w:line="580" w:lineRule="exact"/>
        <w:ind w:left="0"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12.继续做好高素质农民培训相关工作。准备粮安考核资料。完成基层农技推广体系建设项目、第三次全国土壤普查项目的验收工作。</w:t>
      </w:r>
    </w:p>
    <w:p>
      <w:pPr>
        <w:pStyle w:val="6"/>
        <w:keepNext w:val="0"/>
        <w:keepLines w:val="0"/>
        <w:pageBreakBefore w:val="0"/>
        <w:widowControl w:val="0"/>
        <w:kinsoku/>
        <w:wordWrap/>
        <w:overflowPunct/>
        <w:topLinePunct w:val="0"/>
        <w:autoSpaceDE/>
        <w:autoSpaceDN/>
        <w:bidi w:val="0"/>
        <w:adjustRightInd/>
        <w:snapToGrid/>
        <w:spacing w:line="580" w:lineRule="exact"/>
        <w:textAlignment w:val="auto"/>
      </w:pPr>
    </w:p>
    <w:sectPr>
      <w:footerReference r:id="rId3" w:type="default"/>
      <w:pgSz w:w="11906" w:h="16838"/>
      <w:pgMar w:top="1327" w:right="1406" w:bottom="1157"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kZDVlN2M0NjI5NDdmZTA4NmM4YjNhZGIwN2U2NmEifQ=="/>
    <w:docVar w:name="KSO_WPS_MARK_KEY" w:val="dab130b7-b77b-4cba-bb07-fc832870c052"/>
  </w:docVars>
  <w:rsids>
    <w:rsidRoot w:val="0D991E6E"/>
    <w:rsid w:val="0D991E6E"/>
    <w:rsid w:val="122B2FA0"/>
    <w:rsid w:val="1AF502E4"/>
    <w:rsid w:val="21841F4B"/>
    <w:rsid w:val="323F05C7"/>
    <w:rsid w:val="33D457F5"/>
    <w:rsid w:val="4AF07139"/>
    <w:rsid w:val="67D3114F"/>
    <w:rsid w:val="75175CDE"/>
    <w:rsid w:val="76D83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6"/>
    <w:qFormat/>
    <w:uiPriority w:val="0"/>
    <w:pPr>
      <w:ind w:firstLine="420"/>
      <w:jc w:val="left"/>
    </w:pPr>
  </w:style>
  <w:style w:type="paragraph" w:styleId="3">
    <w:name w:val="Body Text Indent"/>
    <w:basedOn w:val="1"/>
    <w:next w:val="4"/>
    <w:qFormat/>
    <w:uiPriority w:val="0"/>
    <w:pPr>
      <w:spacing w:after="120"/>
      <w:ind w:left="420" w:leftChars="200"/>
    </w:pPr>
  </w:style>
  <w:style w:type="paragraph" w:styleId="4">
    <w:name w:val="annotation subject"/>
    <w:basedOn w:val="5"/>
    <w:next w:val="1"/>
    <w:qFormat/>
    <w:uiPriority w:val="0"/>
    <w:rPr>
      <w:b/>
      <w:bCs/>
    </w:rPr>
  </w:style>
  <w:style w:type="paragraph" w:styleId="5">
    <w:name w:val="annotation text"/>
    <w:basedOn w:val="1"/>
    <w:qFormat/>
    <w:uiPriority w:val="0"/>
    <w:pPr>
      <w:jc w:val="left"/>
    </w:pPr>
  </w:style>
  <w:style w:type="paragraph" w:styleId="6">
    <w:name w:val="Body Text First Indent"/>
    <w:basedOn w:val="7"/>
    <w:qFormat/>
    <w:uiPriority w:val="0"/>
    <w:pPr>
      <w:ind w:firstLine="420" w:firstLineChars="100"/>
    </w:pPr>
    <w:rPr>
      <w:rFonts w:ascii="Calibri" w:hAnsi="Calibri" w:eastAsia="宋体" w:cs="宋体"/>
      <w:sz w:val="21"/>
      <w:szCs w:val="24"/>
    </w:rPr>
  </w:style>
  <w:style w:type="paragraph" w:styleId="7">
    <w:name w:val="Body Text"/>
    <w:basedOn w:val="1"/>
    <w:next w:val="8"/>
    <w:qFormat/>
    <w:uiPriority w:val="0"/>
  </w:style>
  <w:style w:type="paragraph" w:styleId="8">
    <w:name w:val="Body Text 2"/>
    <w:basedOn w:val="1"/>
    <w:qFormat/>
    <w:uiPriority w:val="0"/>
    <w:pPr>
      <w:spacing w:after="120" w:line="480" w:lineRule="auto"/>
    </w:pPr>
  </w:style>
  <w:style w:type="paragraph" w:styleId="9">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2023</Words>
  <Characters>2182</Characters>
  <Lines>0</Lines>
  <Paragraphs>0</Paragraphs>
  <TotalTime>14</TotalTime>
  <ScaleCrop>false</ScaleCrop>
  <LinksUpToDate>false</LinksUpToDate>
  <CharactersWithSpaces>2182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2025-10-28T04:42:00Z</dcterms:created>
  <dc:creator>Administrator</dc:creator>
  <cp:lastModifiedBy>Administrator</cp:lastModifiedBy>
  <dcterms:modified xsi:type="dcterms:W3CDTF">2025-11-20T02:55:47Z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B0BA87136E1D46A5AC587A0D79262DC5</vt:lpwstr>
  </property>
</Properties>
</file>