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2018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年政府信息公开年度报告</w:t>
      </w:r>
    </w:p>
    <w:p>
      <w:pPr>
        <w:widowControl/>
        <w:ind w:firstLine="2560" w:firstLineChars="8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长沙市望城区司法局</w:t>
      </w:r>
    </w:p>
    <w:p>
      <w:pPr>
        <w:widowControl/>
        <w:ind w:firstLine="3200" w:firstLineChars="10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201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9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年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月</w:t>
      </w:r>
    </w:p>
    <w:p>
      <w:pPr>
        <w:jc w:val="center"/>
        <w:rPr>
          <w:b/>
          <w:bCs/>
          <w:sz w:val="44"/>
          <w:szCs w:val="44"/>
        </w:rPr>
      </w:pPr>
    </w:p>
    <w:tbl>
      <w:tblPr>
        <w:tblStyle w:val="6"/>
        <w:tblW w:w="9690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249"/>
        <w:gridCol w:w="1112"/>
        <w:gridCol w:w="2329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  <w:jc w:val="center"/>
        </w:trPr>
        <w:tc>
          <w:tcPr>
            <w:tcW w:w="9690" w:type="dxa"/>
            <w:gridSpan w:val="3"/>
            <w:shd w:val="clear" w:color="auto" w:fill="auto"/>
            <w:vAlign w:val="bottom"/>
          </w:tcPr>
          <w:p>
            <w:pPr>
              <w:widowControl/>
              <w:ind w:firstLine="640" w:firstLineChars="200"/>
              <w:jc w:val="left"/>
              <w:rPr>
                <w:rFonts w:ascii="宋体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eastAsia="zh-CN"/>
              </w:rPr>
              <w:t>2018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年，区司法局严格按照要求，认真贯彻落实《中华人民共和国政府信息公开条例》和政府信息公开各项管理规定，加强制度建设，及时、准确地报送主动公开的政府信息，推进了本单位政府信息公开工作。现将我单位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eastAsia="zh-CN"/>
              </w:rPr>
              <w:t>2018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年政府信息公开工作情况报告如下：</w:t>
            </w:r>
          </w:p>
          <w:p>
            <w:pPr>
              <w:widowControl/>
              <w:ind w:firstLine="640" w:firstLineChars="200"/>
              <w:jc w:val="left"/>
              <w:rPr>
                <w:rFonts w:ascii="黑体" w:hAnsi="宋体" w:eastAsia="黑体" w:cs="宋体"/>
                <w:b/>
                <w:kern w:val="0"/>
                <w:sz w:val="32"/>
                <w:szCs w:val="3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32"/>
                <w:szCs w:val="32"/>
              </w:rPr>
              <w:t>一、基本工作情况</w:t>
            </w:r>
          </w:p>
          <w:p>
            <w:pPr>
              <w:widowControl/>
              <w:ind w:firstLine="640" w:firstLineChars="200"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eastAsia="zh-CN"/>
              </w:rPr>
              <w:t>2018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年，我单位进一步明确了政府信息公开工作的分管领导及专干，严格按照《中华人民共和国政府信息公开条例》和区政府有关规定开展工作，认真执行信息审核发布制度和主动公开及依申请公开办事程序，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eastAsia="zh-CN"/>
              </w:rPr>
              <w:t>修订《望城区司法局稿酬计发制度》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，将信息发布情况纳入绩效考核，政府信息公开工作不断制度化、规范化。</w:t>
            </w:r>
          </w:p>
          <w:p>
            <w:pPr>
              <w:widowControl/>
              <w:ind w:firstLine="640" w:firstLineChars="200"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本单位政府信息主要通过长沙市望城区政府门户网站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eastAsia="zh-CN"/>
              </w:rPr>
              <w:t>和微信公众号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进行公开，严格按照相关要求进行网站信息更新和维护，公开的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内容主要包括组织机构、工作动态、通知公告、法规公文、规划计划、人事信息、财政信息、图片信息等10个信息公开门类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。重点加强了信息公开的及时性，要求信息专干必须在文件信息从生成到网上公开不超过3个工作日。</w:t>
            </w:r>
          </w:p>
          <w:p>
            <w:pPr>
              <w:widowControl/>
              <w:ind w:firstLine="640" w:firstLineChars="200"/>
              <w:jc w:val="left"/>
              <w:rPr>
                <w:rFonts w:ascii="黑体" w:hAnsi="宋体" w:eastAsia="黑体" w:cs="宋体"/>
                <w:bCs/>
                <w:kern w:val="0"/>
                <w:sz w:val="32"/>
                <w:szCs w:val="3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32"/>
                <w:szCs w:val="32"/>
              </w:rPr>
              <w:t>二、主动公开政府信息情况</w:t>
            </w:r>
          </w:p>
          <w:p>
            <w:pPr>
              <w:widowControl/>
              <w:ind w:firstLine="643" w:firstLineChars="200"/>
              <w:jc w:val="left"/>
              <w:rPr>
                <w:rFonts w:ascii="楷体_GB2312" w:hAnsi="楷体_GB2312" w:eastAsia="楷体_GB2312" w:cs="楷体_GB2312"/>
                <w:b/>
                <w:kern w:val="0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kern w:val="0"/>
                <w:sz w:val="32"/>
                <w:szCs w:val="32"/>
              </w:rPr>
              <w:t>（一）公开的数量</w:t>
            </w:r>
          </w:p>
          <w:p>
            <w:pPr>
              <w:widowControl/>
              <w:ind w:firstLine="640" w:firstLineChars="200"/>
              <w:jc w:val="left"/>
              <w:rPr>
                <w:rFonts w:ascii="仿宋_GB2312" w:hAnsi="ˎ̥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截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至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eastAsia="zh-CN"/>
              </w:rPr>
              <w:t>2018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年12月31日，望城区司法局主动公开政府信息累计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157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条。</w:t>
            </w:r>
          </w:p>
          <w:p>
            <w:pPr>
              <w:widowControl/>
              <w:ind w:firstLine="643" w:firstLineChars="200"/>
              <w:jc w:val="left"/>
              <w:rPr>
                <w:rFonts w:ascii="楷体_GB2312" w:hAnsi="楷体_GB2312" w:eastAsia="楷体_GB2312" w:cs="楷体_GB2312"/>
                <w:b/>
                <w:kern w:val="0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kern w:val="0"/>
                <w:sz w:val="32"/>
                <w:szCs w:val="32"/>
              </w:rPr>
              <w:t>（二）公开的内容</w:t>
            </w:r>
          </w:p>
          <w:p>
            <w:pPr>
              <w:widowControl/>
              <w:ind w:firstLine="640" w:firstLineChars="200"/>
              <w:jc w:val="left"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在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eastAsia="zh-CN"/>
              </w:rPr>
              <w:t>2018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年公开信息门类中，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eastAsia="zh-CN"/>
              </w:rPr>
              <w:t>门户网站</w:t>
            </w:r>
            <w:r>
              <w:rPr>
                <w:rFonts w:hint="eastAsia" w:ascii="仿宋_GB2312" w:hAnsi="ˎ̥" w:eastAsia="仿宋_GB2312"/>
                <w:sz w:val="32"/>
                <w:szCs w:val="32"/>
              </w:rPr>
              <w:t>工作动态信息11</w:t>
            </w:r>
            <w:r>
              <w:rPr>
                <w:rFonts w:hint="eastAsia" w:ascii="仿宋_GB2312" w:hAnsi="ˎ̥" w:eastAsia="仿宋_GB2312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_GB2312" w:hAnsi="ˎ̥" w:eastAsia="仿宋_GB2312"/>
                <w:sz w:val="32"/>
                <w:szCs w:val="32"/>
              </w:rPr>
              <w:t>条，通知公告类信息1</w:t>
            </w:r>
            <w:r>
              <w:rPr>
                <w:rFonts w:hint="eastAsia" w:ascii="仿宋_GB2312" w:hAnsi="ˎ̥" w:eastAsia="仿宋_GB2312"/>
                <w:sz w:val="32"/>
                <w:szCs w:val="32"/>
                <w:lang w:val="en-US" w:eastAsia="zh-CN"/>
              </w:rPr>
              <w:t>8</w:t>
            </w:r>
            <w:r>
              <w:rPr>
                <w:rFonts w:hint="eastAsia" w:ascii="仿宋_GB2312" w:hAnsi="ˎ̥" w:eastAsia="仿宋_GB2312"/>
                <w:sz w:val="32"/>
                <w:szCs w:val="32"/>
              </w:rPr>
              <w:t>条，法规公文类信息</w:t>
            </w:r>
            <w:r>
              <w:rPr>
                <w:rFonts w:hint="eastAsia" w:ascii="仿宋_GB2312" w:hAnsi="ˎ̥" w:eastAsia="仿宋_GB2312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_GB2312" w:hAnsi="ˎ̥" w:eastAsia="仿宋_GB2312"/>
                <w:sz w:val="32"/>
                <w:szCs w:val="32"/>
              </w:rPr>
              <w:t>条，规划计划类信息</w:t>
            </w:r>
            <w:r>
              <w:rPr>
                <w:rFonts w:hint="eastAsia" w:ascii="仿宋_GB2312" w:hAnsi="ˎ̥" w:eastAsia="仿宋_GB2312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仿宋_GB2312" w:hAnsi="ˎ̥" w:eastAsia="仿宋_GB2312"/>
                <w:sz w:val="32"/>
                <w:szCs w:val="32"/>
              </w:rPr>
              <w:t>条，财政信息</w:t>
            </w:r>
            <w:r>
              <w:rPr>
                <w:rFonts w:hint="eastAsia" w:ascii="仿宋_GB2312" w:hAnsi="ˎ̥" w:eastAsia="仿宋_GB2312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_GB2312" w:hAnsi="ˎ̥" w:eastAsia="仿宋_GB2312"/>
                <w:sz w:val="32"/>
                <w:szCs w:val="32"/>
              </w:rPr>
              <w:t>条，人事信息1条，图片类信息</w:t>
            </w:r>
            <w:r>
              <w:rPr>
                <w:rFonts w:hint="eastAsia" w:ascii="仿宋_GB2312" w:hAnsi="ˎ̥" w:eastAsia="仿宋_GB2312"/>
                <w:sz w:val="32"/>
                <w:szCs w:val="32"/>
                <w:lang w:val="en-US" w:eastAsia="zh-CN"/>
              </w:rPr>
              <w:t>20</w:t>
            </w:r>
            <w:r>
              <w:rPr>
                <w:rFonts w:hint="eastAsia" w:ascii="仿宋_GB2312" w:hAnsi="ˎ̥" w:eastAsia="仿宋_GB2312"/>
                <w:sz w:val="32"/>
                <w:szCs w:val="32"/>
              </w:rPr>
              <w:t>条</w:t>
            </w:r>
            <w:r>
              <w:rPr>
                <w:rFonts w:hint="eastAsia" w:ascii="仿宋_GB2312" w:hAnsi="ˎ̥" w:eastAsia="仿宋_GB2312"/>
                <w:sz w:val="32"/>
                <w:szCs w:val="32"/>
                <w:lang w:eastAsia="zh-CN"/>
              </w:rPr>
              <w:t>；微信公众号公开各类信息</w:t>
            </w:r>
            <w:r>
              <w:rPr>
                <w:rFonts w:hint="eastAsia" w:ascii="仿宋_GB2312" w:hAnsi="ˎ̥" w:eastAsia="仿宋_GB2312"/>
                <w:sz w:val="32"/>
                <w:szCs w:val="32"/>
                <w:lang w:val="en-US" w:eastAsia="zh-CN"/>
              </w:rPr>
              <w:t>3条。</w:t>
            </w:r>
          </w:p>
          <w:p>
            <w:pPr>
              <w:widowControl/>
              <w:ind w:firstLine="643" w:firstLineChars="200"/>
              <w:jc w:val="left"/>
              <w:rPr>
                <w:rFonts w:ascii="楷体_GB2312" w:hAnsi="楷体_GB2312" w:eastAsia="楷体_GB2312" w:cs="楷体_GB2312"/>
                <w:b/>
                <w:kern w:val="0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kern w:val="0"/>
                <w:sz w:val="32"/>
                <w:szCs w:val="32"/>
              </w:rPr>
              <w:t>（三）公开的及时性</w:t>
            </w:r>
          </w:p>
          <w:p>
            <w:pPr>
              <w:widowControl/>
              <w:ind w:firstLine="640" w:firstLineChars="200"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文件信息从生成到网上公开均不超过3个工作日。</w:t>
            </w:r>
          </w:p>
          <w:p>
            <w:pPr>
              <w:widowControl/>
              <w:ind w:firstLine="640" w:firstLineChars="200"/>
              <w:jc w:val="left"/>
              <w:rPr>
                <w:rFonts w:ascii="仿宋_GB2312" w:hAnsi="ˎ̥" w:eastAsia="仿宋_GB2312"/>
                <w:sz w:val="32"/>
                <w:szCs w:val="3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32"/>
                <w:szCs w:val="32"/>
              </w:rPr>
              <w:t>三、依申请公开政府信息办理情况</w:t>
            </w:r>
            <w:r>
              <w:rPr>
                <w:rFonts w:hint="eastAsia" w:ascii="黑体" w:hAnsi="宋体" w:eastAsia="黑体" w:cs="宋体"/>
                <w:bCs/>
                <w:kern w:val="0"/>
                <w:sz w:val="32"/>
                <w:szCs w:val="32"/>
              </w:rPr>
              <w:br w:type="textWrapping"/>
            </w:r>
            <w:r>
              <w:rPr>
                <w:rFonts w:hint="eastAsia" w:ascii="仿宋_GB2312" w:hAnsi="ˎ̥" w:eastAsia="仿宋_GB2312"/>
                <w:sz w:val="32"/>
                <w:szCs w:val="32"/>
              </w:rPr>
              <w:t>　　截</w:t>
            </w:r>
            <w:r>
              <w:rPr>
                <w:rFonts w:hint="eastAsia" w:ascii="仿宋_GB2312" w:hAnsi="ˎ̥" w:eastAsia="仿宋_GB2312"/>
                <w:sz w:val="32"/>
                <w:szCs w:val="32"/>
                <w:lang w:val="en-US" w:eastAsia="zh-CN"/>
              </w:rPr>
              <w:t>至</w:t>
            </w:r>
            <w:r>
              <w:rPr>
                <w:rFonts w:hint="eastAsia" w:ascii="仿宋_GB2312" w:hAnsi="ˎ̥" w:eastAsia="仿宋_GB2312"/>
                <w:sz w:val="32"/>
                <w:szCs w:val="32"/>
              </w:rPr>
              <w:t>目前，我局未收到公开权利人提出公开政府信息的申请，亦无同意公开、同意部分公开和否决公开的信息。</w:t>
            </w:r>
          </w:p>
          <w:p>
            <w:pPr>
              <w:widowControl/>
              <w:ind w:firstLine="640" w:firstLineChars="200"/>
              <w:jc w:val="left"/>
              <w:rPr>
                <w:rFonts w:ascii="黑体" w:hAnsi="宋体" w:eastAsia="黑体" w:cs="宋体"/>
                <w:bCs/>
                <w:kern w:val="0"/>
                <w:sz w:val="32"/>
                <w:szCs w:val="3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32"/>
                <w:szCs w:val="32"/>
              </w:rPr>
              <w:t>四、因政府信息公开申请行政复议、提起行政诉讼的情况</w:t>
            </w:r>
          </w:p>
          <w:p>
            <w:pPr>
              <w:widowControl/>
              <w:ind w:firstLine="640" w:firstLineChars="200"/>
              <w:jc w:val="left"/>
              <w:rPr>
                <w:rFonts w:ascii="楷体_GB2312" w:hAnsi="楷体_GB2312" w:eastAsia="楷体_GB2312" w:cs="楷体_GB2312"/>
                <w:b/>
                <w:kern w:val="0"/>
                <w:sz w:val="32"/>
                <w:szCs w:val="32"/>
              </w:rPr>
            </w:pPr>
            <w:r>
              <w:rPr>
                <w:rFonts w:hint="eastAsia" w:ascii="仿宋_GB2312" w:hAnsi="ˎ̥" w:eastAsia="仿宋_GB2312"/>
                <w:sz w:val="32"/>
                <w:szCs w:val="32"/>
              </w:rPr>
              <w:t>截</w:t>
            </w:r>
            <w:r>
              <w:rPr>
                <w:rFonts w:hint="eastAsia" w:ascii="仿宋_GB2312" w:hAnsi="ˎ̥" w:eastAsia="仿宋_GB2312"/>
                <w:sz w:val="32"/>
                <w:szCs w:val="32"/>
                <w:lang w:val="en-US" w:eastAsia="zh-CN"/>
              </w:rPr>
              <w:t>至</w:t>
            </w:r>
            <w:bookmarkStart w:id="0" w:name="_GoBack"/>
            <w:bookmarkEnd w:id="0"/>
            <w:r>
              <w:rPr>
                <w:rFonts w:hint="eastAsia" w:ascii="仿宋_GB2312" w:hAnsi="ˎ̥" w:eastAsia="仿宋_GB2312"/>
                <w:sz w:val="32"/>
                <w:szCs w:val="32"/>
              </w:rPr>
              <w:t>目前，我局无因政府信息公开申请行政复议、提起行政诉讼的情况。</w:t>
            </w:r>
            <w:r>
              <w:rPr>
                <w:rFonts w:hint="eastAsia" w:ascii="仿宋_GB2312" w:hAnsi="ˎ̥" w:eastAsia="仿宋_GB2312"/>
                <w:sz w:val="32"/>
                <w:szCs w:val="32"/>
              </w:rPr>
              <w:br w:type="textWrapping"/>
            </w:r>
            <w:r>
              <w:rPr>
                <w:rFonts w:hint="eastAsia" w:ascii="黑体" w:hAnsi="宋体" w:eastAsia="黑体" w:cs="宋体"/>
                <w:b/>
                <w:kern w:val="0"/>
                <w:sz w:val="32"/>
                <w:szCs w:val="32"/>
              </w:rPr>
              <w:t>　　</w:t>
            </w:r>
            <w:r>
              <w:rPr>
                <w:rFonts w:hint="eastAsia" w:ascii="黑体" w:hAnsi="宋体" w:eastAsia="黑体" w:cs="宋体"/>
                <w:bCs/>
                <w:kern w:val="0"/>
                <w:sz w:val="32"/>
                <w:szCs w:val="32"/>
              </w:rPr>
              <w:t>五、政府信息公开工作存在的主要问题及改进情况</w:t>
            </w:r>
            <w:r>
              <w:rPr>
                <w:rFonts w:hint="eastAsia" w:ascii="黑体" w:hAnsi="宋体" w:eastAsia="黑体" w:cs="宋体"/>
                <w:bCs/>
                <w:kern w:val="0"/>
                <w:sz w:val="32"/>
                <w:szCs w:val="32"/>
              </w:rPr>
              <w:br w:type="textWrapping"/>
            </w:r>
            <w:r>
              <w:rPr>
                <w:rFonts w:hint="eastAsia" w:ascii="仿宋_GB2312" w:hAnsi="ˎ̥" w:eastAsia="仿宋_GB2312"/>
                <w:b/>
                <w:sz w:val="32"/>
                <w:szCs w:val="32"/>
              </w:rPr>
              <w:t>　　</w:t>
            </w:r>
            <w:r>
              <w:rPr>
                <w:rFonts w:hint="eastAsia" w:ascii="楷体_GB2312" w:hAnsi="楷体_GB2312" w:eastAsia="楷体_GB2312" w:cs="楷体_GB2312"/>
                <w:b/>
                <w:kern w:val="0"/>
                <w:sz w:val="32"/>
                <w:szCs w:val="32"/>
              </w:rPr>
              <w:t>（一）存在的主要问题</w:t>
            </w:r>
          </w:p>
          <w:p>
            <w:pPr>
              <w:widowControl/>
              <w:ind w:firstLine="640" w:firstLineChars="200"/>
              <w:jc w:val="left"/>
              <w:rPr>
                <w:rFonts w:ascii="仿宋_GB2312" w:hAnsi="ˎ̥" w:eastAsia="仿宋_GB2312"/>
                <w:sz w:val="32"/>
                <w:szCs w:val="32"/>
              </w:rPr>
            </w:pPr>
            <w:r>
              <w:rPr>
                <w:rFonts w:hint="eastAsia" w:ascii="仿宋_GB2312" w:hAnsi="ˎ̥" w:eastAsia="仿宋_GB2312"/>
                <w:sz w:val="32"/>
                <w:szCs w:val="32"/>
                <w:lang w:eastAsia="zh-CN"/>
              </w:rPr>
              <w:t>2018</w:t>
            </w:r>
            <w:r>
              <w:rPr>
                <w:rFonts w:hint="eastAsia" w:ascii="仿宋_GB2312" w:hAnsi="ˎ̥" w:eastAsia="仿宋_GB2312"/>
                <w:sz w:val="32"/>
                <w:szCs w:val="32"/>
              </w:rPr>
              <w:t>年，政府信息公开工作与公众的需求还存有差距，</w:t>
            </w:r>
            <w:r>
              <w:rPr>
                <w:rFonts w:hint="eastAsia" w:ascii="仿宋_GB2312" w:hAnsi="ˎ̥" w:eastAsia="仿宋_GB2312"/>
                <w:sz w:val="32"/>
                <w:szCs w:val="32"/>
                <w:lang w:eastAsia="zh-CN"/>
              </w:rPr>
              <w:t>一</w:t>
            </w:r>
            <w:r>
              <w:rPr>
                <w:rFonts w:hint="eastAsia" w:ascii="仿宋_GB2312" w:hAnsi="ˎ̥" w:eastAsia="仿宋_GB2312"/>
                <w:sz w:val="32"/>
                <w:szCs w:val="32"/>
              </w:rPr>
              <w:t>是政府信息公开渠道</w:t>
            </w:r>
            <w:r>
              <w:rPr>
                <w:rFonts w:hint="eastAsia" w:ascii="仿宋_GB2312" w:hAnsi="ˎ̥" w:eastAsia="仿宋_GB2312"/>
                <w:sz w:val="32"/>
                <w:szCs w:val="32"/>
                <w:lang w:eastAsia="zh-CN"/>
              </w:rPr>
              <w:t>比较单一；</w:t>
            </w:r>
            <w:r>
              <w:rPr>
                <w:rFonts w:hint="eastAsia" w:ascii="仿宋_GB2312" w:hAnsi="ˎ̥" w:eastAsia="仿宋_GB2312"/>
                <w:sz w:val="32"/>
                <w:szCs w:val="32"/>
              </w:rPr>
              <w:t>二是政府信息公开的制度化和规范化有待进一步加强；三是政府信息公开项目不够全面。</w:t>
            </w:r>
          </w:p>
          <w:p>
            <w:pPr>
              <w:widowControl/>
              <w:ind w:firstLine="643" w:firstLineChars="200"/>
              <w:jc w:val="left"/>
              <w:rPr>
                <w:rFonts w:ascii="楷体_GB2312" w:hAnsi="楷体_GB2312" w:eastAsia="楷体_GB2312" w:cs="楷体_GB2312"/>
                <w:b/>
                <w:kern w:val="0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kern w:val="0"/>
                <w:sz w:val="32"/>
                <w:szCs w:val="32"/>
              </w:rPr>
              <w:t>（二）改进</w:t>
            </w:r>
            <w:r>
              <w:rPr>
                <w:rFonts w:hint="eastAsia" w:ascii="楷体_GB2312" w:hAnsi="楷体_GB2312" w:eastAsia="楷体_GB2312" w:cs="楷体_GB2312"/>
                <w:b/>
                <w:kern w:val="0"/>
                <w:sz w:val="32"/>
                <w:szCs w:val="32"/>
                <w:lang w:eastAsia="zh-CN"/>
              </w:rPr>
              <w:t>建议</w:t>
            </w:r>
          </w:p>
          <w:p>
            <w:pPr>
              <w:widowControl/>
              <w:ind w:firstLine="640" w:firstLineChars="200"/>
              <w:jc w:val="left"/>
              <w:textAlignment w:val="bottom"/>
              <w:rPr>
                <w:rFonts w:ascii="仿宋_GB2312" w:hAnsi="ˎ̥" w:eastAsia="仿宋_GB2312"/>
                <w:sz w:val="32"/>
                <w:szCs w:val="32"/>
              </w:rPr>
            </w:pPr>
            <w:r>
              <w:rPr>
                <w:rFonts w:hint="eastAsia" w:ascii="仿宋_GB2312" w:hAnsi="ˎ̥" w:eastAsia="仿宋_GB2312"/>
                <w:sz w:val="32"/>
                <w:szCs w:val="32"/>
              </w:rPr>
              <w:t>结合存在问题和不足，从以下三个方面</w:t>
            </w:r>
            <w:r>
              <w:rPr>
                <w:rFonts w:hint="eastAsia" w:ascii="仿宋_GB2312" w:hAnsi="ˎ̥" w:eastAsia="仿宋_GB2312"/>
                <w:sz w:val="32"/>
                <w:szCs w:val="32"/>
                <w:lang w:eastAsia="zh-CN"/>
              </w:rPr>
              <w:t>建议改进</w:t>
            </w:r>
            <w:r>
              <w:rPr>
                <w:rFonts w:hint="eastAsia" w:ascii="仿宋_GB2312" w:hAnsi="ˎ̥" w:eastAsia="仿宋_GB2312"/>
                <w:sz w:val="32"/>
                <w:szCs w:val="32"/>
              </w:rPr>
              <w:t>：</w:t>
            </w:r>
            <w:r>
              <w:rPr>
                <w:rFonts w:hint="eastAsia" w:ascii="仿宋_GB2312" w:hAnsi="ˎ̥" w:eastAsia="仿宋_GB2312"/>
                <w:sz w:val="32"/>
                <w:szCs w:val="32"/>
                <w:lang w:eastAsia="zh-CN"/>
              </w:rPr>
              <w:t>一是</w:t>
            </w:r>
            <w:r>
              <w:rPr>
                <w:rFonts w:hint="eastAsia" w:ascii="仿宋_GB2312" w:hAnsi="ˎ̥" w:eastAsia="仿宋_GB2312"/>
                <w:sz w:val="32"/>
                <w:szCs w:val="32"/>
              </w:rPr>
              <w:t>政府信息公开形式还需灵活多样</w:t>
            </w:r>
            <w:r>
              <w:rPr>
                <w:rFonts w:hint="eastAsia" w:ascii="仿宋_GB2312" w:hAnsi="ˎ̥" w:eastAsia="仿宋_GB2312"/>
                <w:sz w:val="32"/>
                <w:szCs w:val="32"/>
                <w:lang w:eastAsia="zh-CN"/>
              </w:rPr>
              <w:t>，增开新媒体媒介渠道</w:t>
            </w:r>
            <w:r>
              <w:rPr>
                <w:rFonts w:hint="eastAsia" w:ascii="仿宋_GB2312" w:hAnsi="ˎ̥" w:eastAsia="仿宋_GB2312"/>
                <w:sz w:val="32"/>
                <w:szCs w:val="32"/>
              </w:rPr>
              <w:t>；</w:t>
            </w:r>
            <w:r>
              <w:rPr>
                <w:rFonts w:hint="eastAsia" w:ascii="仿宋_GB2312" w:hAnsi="ˎ̥" w:eastAsia="仿宋_GB2312"/>
                <w:sz w:val="32"/>
                <w:szCs w:val="32"/>
                <w:lang w:eastAsia="zh-CN"/>
              </w:rPr>
              <w:t>二</w:t>
            </w:r>
            <w:r>
              <w:rPr>
                <w:rFonts w:hint="eastAsia" w:ascii="仿宋_GB2312" w:hAnsi="ˎ̥" w:eastAsia="仿宋_GB2312"/>
                <w:sz w:val="32"/>
                <w:szCs w:val="32"/>
              </w:rPr>
              <w:t>是进一步完善政府信息公开考核和监督机制</w:t>
            </w:r>
            <w:r>
              <w:rPr>
                <w:rFonts w:hint="eastAsia" w:ascii="仿宋_GB2312" w:hAnsi="ˎ̥" w:eastAsia="仿宋_GB2312"/>
                <w:sz w:val="32"/>
                <w:szCs w:val="32"/>
                <w:lang w:eastAsia="zh-CN"/>
              </w:rPr>
              <w:t>，严格执行信息发布“三审制”；三</w:t>
            </w:r>
            <w:r>
              <w:rPr>
                <w:rFonts w:hint="eastAsia" w:ascii="仿宋_GB2312" w:hAnsi="ˎ̥" w:eastAsia="仿宋_GB2312"/>
                <w:sz w:val="32"/>
                <w:szCs w:val="32"/>
              </w:rPr>
              <w:t>是加大对具体经办人员的培训力度</w:t>
            </w:r>
            <w:r>
              <w:rPr>
                <w:rFonts w:hint="eastAsia" w:ascii="仿宋_GB2312" w:hAnsi="ˎ̥" w:eastAsia="仿宋_GB2312"/>
                <w:sz w:val="32"/>
                <w:szCs w:val="32"/>
                <w:lang w:eastAsia="zh-CN"/>
              </w:rPr>
              <w:t>。</w:t>
            </w:r>
          </w:p>
          <w:p>
            <w:pPr>
              <w:widowControl/>
              <w:jc w:val="left"/>
              <w:textAlignment w:val="bottom"/>
              <w:rPr>
                <w:rFonts w:ascii="仿宋_GB2312" w:hAnsi="ˎ̥" w:eastAsia="仿宋_GB2312"/>
                <w:sz w:val="32"/>
                <w:szCs w:val="32"/>
              </w:rPr>
            </w:pPr>
          </w:p>
          <w:p>
            <w:pPr>
              <w:widowControl/>
              <w:jc w:val="left"/>
              <w:textAlignment w:val="bottom"/>
              <w:rPr>
                <w:rFonts w:ascii="仿宋_GB2312" w:hAnsi="ˎ̥" w:eastAsia="仿宋_GB2312"/>
                <w:sz w:val="32"/>
                <w:szCs w:val="32"/>
              </w:rPr>
            </w:pPr>
          </w:p>
          <w:p>
            <w:pPr>
              <w:widowControl/>
              <w:jc w:val="left"/>
              <w:textAlignment w:val="bottom"/>
              <w:rPr>
                <w:rFonts w:ascii="仿宋_GB2312" w:hAnsi="ˎ̥" w:eastAsia="仿宋_GB2312"/>
                <w:sz w:val="32"/>
                <w:szCs w:val="32"/>
              </w:rPr>
            </w:pPr>
          </w:p>
          <w:p>
            <w:pPr>
              <w:widowControl/>
              <w:jc w:val="left"/>
              <w:textAlignment w:val="bottom"/>
              <w:rPr>
                <w:rFonts w:ascii="仿宋_GB2312" w:hAnsi="ˎ̥" w:eastAsia="仿宋_GB2312"/>
                <w:sz w:val="32"/>
                <w:szCs w:val="32"/>
              </w:rPr>
            </w:pPr>
          </w:p>
          <w:p>
            <w:pPr>
              <w:widowControl/>
              <w:jc w:val="left"/>
              <w:textAlignment w:val="bottom"/>
              <w:rPr>
                <w:rFonts w:ascii="仿宋_GB2312" w:hAnsi="ˎ̥" w:eastAsia="仿宋_GB2312"/>
                <w:sz w:val="32"/>
                <w:szCs w:val="32"/>
              </w:rPr>
            </w:pPr>
          </w:p>
          <w:p>
            <w:pPr>
              <w:widowControl/>
              <w:jc w:val="left"/>
              <w:textAlignment w:val="bottom"/>
              <w:rPr>
                <w:rFonts w:ascii="仿宋_GB2312" w:hAnsi="ˎ̥" w:eastAsia="仿宋_GB2312"/>
                <w:sz w:val="32"/>
                <w:szCs w:val="32"/>
              </w:rPr>
            </w:pPr>
          </w:p>
          <w:p>
            <w:pPr>
              <w:widowControl/>
              <w:jc w:val="left"/>
              <w:textAlignment w:val="bottom"/>
              <w:rPr>
                <w:rFonts w:ascii="仿宋_GB2312" w:hAnsi="ˎ̥" w:eastAsia="仿宋_GB2312"/>
                <w:sz w:val="32"/>
                <w:szCs w:val="32"/>
              </w:rPr>
            </w:pPr>
          </w:p>
          <w:p>
            <w:pPr>
              <w:widowControl/>
              <w:jc w:val="left"/>
              <w:textAlignment w:val="bottom"/>
              <w:rPr>
                <w:rFonts w:ascii="仿宋_GB2312" w:hAnsi="ˎ̥" w:eastAsia="仿宋_GB2312"/>
                <w:sz w:val="32"/>
                <w:szCs w:val="32"/>
              </w:rPr>
            </w:pPr>
          </w:p>
          <w:p>
            <w:pPr>
              <w:widowControl/>
              <w:jc w:val="left"/>
              <w:textAlignment w:val="bottom"/>
              <w:rPr>
                <w:rFonts w:ascii="仿宋_GB2312" w:hAnsi="ˎ̥" w:eastAsia="仿宋_GB2312"/>
                <w:sz w:val="32"/>
                <w:szCs w:val="32"/>
              </w:rPr>
            </w:pPr>
          </w:p>
          <w:p>
            <w:pPr>
              <w:widowControl/>
              <w:jc w:val="left"/>
              <w:textAlignment w:val="bottom"/>
              <w:rPr>
                <w:rFonts w:ascii="仿宋_GB2312" w:hAnsi="ˎ̥" w:eastAsia="仿宋_GB2312"/>
                <w:sz w:val="32"/>
                <w:szCs w:val="32"/>
              </w:rPr>
            </w:pPr>
          </w:p>
          <w:p>
            <w:pPr>
              <w:widowControl/>
              <w:jc w:val="left"/>
              <w:textAlignment w:val="bottom"/>
              <w:rPr>
                <w:rFonts w:ascii="仿宋_GB2312" w:hAnsi="ˎ̥" w:eastAsia="仿宋_GB2312"/>
                <w:sz w:val="32"/>
                <w:szCs w:val="32"/>
              </w:rPr>
            </w:pPr>
          </w:p>
          <w:p>
            <w:pPr>
              <w:widowControl/>
              <w:jc w:val="left"/>
              <w:textAlignment w:val="bottom"/>
              <w:rPr>
                <w:rFonts w:ascii="仿宋_GB2312" w:hAnsi="ˎ̥" w:eastAsia="仿宋_GB2312"/>
                <w:sz w:val="32"/>
                <w:szCs w:val="32"/>
              </w:rPr>
            </w:pPr>
          </w:p>
          <w:p>
            <w:pPr>
              <w:widowControl/>
              <w:jc w:val="left"/>
              <w:textAlignment w:val="bottom"/>
              <w:rPr>
                <w:rFonts w:ascii="仿宋_GB2312" w:hAnsi="ˎ̥" w:eastAsia="仿宋_GB2312"/>
                <w:sz w:val="32"/>
                <w:szCs w:val="32"/>
              </w:rPr>
            </w:pPr>
          </w:p>
          <w:p>
            <w:pPr>
              <w:widowControl/>
              <w:jc w:val="left"/>
              <w:textAlignment w:val="bottom"/>
              <w:rPr>
                <w:rFonts w:ascii="仿宋_GB2312" w:hAnsi="ˎ̥" w:eastAsia="仿宋_GB2312"/>
                <w:sz w:val="32"/>
                <w:szCs w:val="32"/>
              </w:rPr>
            </w:pPr>
          </w:p>
          <w:p>
            <w:pPr>
              <w:widowControl/>
              <w:jc w:val="left"/>
              <w:textAlignment w:val="bottom"/>
              <w:rPr>
                <w:rFonts w:ascii="仿宋_GB2312" w:hAnsi="ˎ̥" w:eastAsia="仿宋_GB2312"/>
                <w:sz w:val="32"/>
                <w:szCs w:val="32"/>
              </w:rPr>
            </w:pPr>
          </w:p>
          <w:p>
            <w:pPr>
              <w:widowControl/>
              <w:jc w:val="left"/>
              <w:textAlignment w:val="bottom"/>
              <w:rPr>
                <w:rFonts w:ascii="仿宋_GB2312" w:hAnsi="ˎ̥" w:eastAsia="仿宋_GB2312"/>
                <w:sz w:val="32"/>
                <w:szCs w:val="32"/>
              </w:rPr>
            </w:pPr>
          </w:p>
          <w:p>
            <w:pPr>
              <w:widowControl/>
              <w:jc w:val="left"/>
              <w:textAlignment w:val="bottom"/>
              <w:rPr>
                <w:rFonts w:ascii="仿宋_GB2312" w:hAnsi="ˎ̥" w:eastAsia="仿宋_GB2312"/>
                <w:sz w:val="32"/>
                <w:szCs w:val="32"/>
              </w:rPr>
            </w:pPr>
          </w:p>
          <w:p>
            <w:pPr>
              <w:widowControl/>
              <w:jc w:val="left"/>
              <w:textAlignment w:val="bottom"/>
              <w:rPr>
                <w:rFonts w:ascii="仿宋_GB2312" w:hAnsi="ˎ̥" w:eastAsia="仿宋_GB2312"/>
                <w:sz w:val="32"/>
                <w:szCs w:val="32"/>
              </w:rPr>
            </w:pPr>
          </w:p>
          <w:p>
            <w:pPr>
              <w:widowControl/>
              <w:ind w:firstLine="640" w:firstLineChars="200"/>
              <w:jc w:val="left"/>
              <w:textAlignment w:val="bottom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仿宋_GB2312" w:hAnsi="ˎ̥" w:eastAsia="仿宋_GB2312"/>
                <w:sz w:val="32"/>
                <w:szCs w:val="32"/>
              </w:rPr>
              <w:t>附件1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  <w:jc w:val="center"/>
        </w:trPr>
        <w:tc>
          <w:tcPr>
            <w:tcW w:w="9690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40"/>
                <w:szCs w:val="40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Cs/>
                <w:color w:val="000000"/>
                <w:kern w:val="0"/>
                <w:sz w:val="40"/>
                <w:szCs w:val="40"/>
              </w:rPr>
              <w:t>政府信息公开情况统计表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9690" w:type="dxa"/>
            <w:gridSpan w:val="3"/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（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  <w:t>2018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年度）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  <w:jc w:val="center"/>
        </w:trPr>
        <w:tc>
          <w:tcPr>
            <w:tcW w:w="9690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填报单位（盖章）：望城区司法局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  <w:jc w:val="center"/>
        </w:trPr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统 计 指 标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2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统计数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一、主动公开情况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drawing>
                <wp:inline distT="0" distB="0" distL="114300" distR="114300">
                  <wp:extent cx="676275" cy="304800"/>
                  <wp:effectExtent l="0" t="0" r="9525" b="0"/>
                  <wp:docPr id="5" name="图片 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6275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160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（一）主动公开政府信息数                                           </w:t>
            </w:r>
          </w:p>
        </w:tc>
        <w:tc>
          <w:tcPr>
            <w:tcW w:w="11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条</w:t>
            </w:r>
          </w:p>
        </w:tc>
        <w:tc>
          <w:tcPr>
            <w:tcW w:w="23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160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     （不同渠道和方式公开相同的信息列为1条）</w:t>
            </w:r>
          </w:p>
        </w:tc>
        <w:tc>
          <w:tcPr>
            <w:tcW w:w="11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3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其中：主动公开规范性文件数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条</w:t>
            </w:r>
          </w:p>
        </w:tc>
        <w:tc>
          <w:tcPr>
            <w:tcW w:w="2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    制发规范性文件总数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件</w:t>
            </w:r>
          </w:p>
        </w:tc>
        <w:tc>
          <w:tcPr>
            <w:tcW w:w="2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FF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（二）通过不同渠道和方式公开政府信息的情况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drawing>
                <wp:inline distT="0" distB="0" distL="114300" distR="114300">
                  <wp:extent cx="647700" cy="304800"/>
                  <wp:effectExtent l="0" t="0" r="0" b="0"/>
                  <wp:docPr id="4" name="图片 2" descr="IMG_2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2" descr="IMG_257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0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   1、政府公报公开政府信息数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条</w:t>
            </w:r>
          </w:p>
        </w:tc>
        <w:tc>
          <w:tcPr>
            <w:tcW w:w="2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FF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   2、政府网站公开政府信息数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条</w:t>
            </w:r>
          </w:p>
        </w:tc>
        <w:tc>
          <w:tcPr>
            <w:tcW w:w="2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157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   3、政务微博公开政府信息数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条</w:t>
            </w:r>
          </w:p>
        </w:tc>
        <w:tc>
          <w:tcPr>
            <w:tcW w:w="2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FF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   4、政务微信公开政府信息数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条</w:t>
            </w:r>
          </w:p>
        </w:tc>
        <w:tc>
          <w:tcPr>
            <w:tcW w:w="2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lang w:val="en-US" w:eastAsia="zh-CN"/>
              </w:rPr>
              <w:t>3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   5、其他方式公开政府信息数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条</w:t>
            </w:r>
          </w:p>
        </w:tc>
        <w:tc>
          <w:tcPr>
            <w:tcW w:w="2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24"/>
                <w:lang w:val="en-US"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二、回应解读情况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drawing>
                <wp:inline distT="0" distB="0" distL="114300" distR="114300">
                  <wp:extent cx="666750" cy="285750"/>
                  <wp:effectExtent l="0" t="0" r="0" b="0"/>
                  <wp:docPr id="6" name="图片 3" descr="IMG_2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3" descr="IMG_258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6750" cy="285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（一）回应公众关注热点或重大舆情数                              </w:t>
            </w:r>
          </w:p>
        </w:tc>
        <w:tc>
          <w:tcPr>
            <w:tcW w:w="11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次</w:t>
            </w:r>
          </w:p>
        </w:tc>
        <w:tc>
          <w:tcPr>
            <w:tcW w:w="23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FF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 </w:t>
            </w:r>
            <w:r>
              <w:rPr>
                <w:rStyle w:val="21"/>
                <w:rFonts w:hint="default"/>
              </w:rPr>
              <w:t xml:space="preserve">  （不同方式回应同一热点或舆情计1次）</w:t>
            </w:r>
          </w:p>
        </w:tc>
        <w:tc>
          <w:tcPr>
            <w:tcW w:w="11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3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FF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（二）通过不同渠道和方式回应解读的情况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次</w:t>
            </w:r>
          </w:p>
        </w:tc>
        <w:tc>
          <w:tcPr>
            <w:tcW w:w="2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FF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  1、参加或举办新闻发布会总次数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次</w:t>
            </w:r>
          </w:p>
        </w:tc>
        <w:tc>
          <w:tcPr>
            <w:tcW w:w="2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FF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  其中：主要负责同志参加新闻发布会次数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次</w:t>
            </w:r>
          </w:p>
        </w:tc>
        <w:tc>
          <w:tcPr>
            <w:tcW w:w="2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FF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  2、政府网站在线访谈次数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次</w:t>
            </w:r>
          </w:p>
        </w:tc>
        <w:tc>
          <w:tcPr>
            <w:tcW w:w="2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FF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  其中：主要负责同志参加政府网站在线访谈次数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篇</w:t>
            </w:r>
          </w:p>
        </w:tc>
        <w:tc>
          <w:tcPr>
            <w:tcW w:w="2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FF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  3、政策解读稿件发布数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次</w:t>
            </w:r>
          </w:p>
        </w:tc>
        <w:tc>
          <w:tcPr>
            <w:tcW w:w="2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FF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  4、微博微信回应事件数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次</w:t>
            </w:r>
          </w:p>
        </w:tc>
        <w:tc>
          <w:tcPr>
            <w:tcW w:w="2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FF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8" w:hRule="atLeast"/>
          <w:jc w:val="center"/>
        </w:trPr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  5、其他方式回应事件数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drawing>
                <wp:inline distT="0" distB="0" distL="114300" distR="114300">
                  <wp:extent cx="685800" cy="533400"/>
                  <wp:effectExtent l="0" t="0" r="0" b="0"/>
                  <wp:docPr id="8" name="图片 4" descr="IMG_2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4" descr="IMG_259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0" cy="533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2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FF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0" w:hRule="atLeast"/>
          <w:jc w:val="center"/>
        </w:trPr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三、依申请公开情况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（一）收到申请数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件</w:t>
            </w:r>
          </w:p>
        </w:tc>
        <w:tc>
          <w:tcPr>
            <w:tcW w:w="2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FF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  1、当面申请数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件</w:t>
            </w:r>
          </w:p>
        </w:tc>
        <w:tc>
          <w:tcPr>
            <w:tcW w:w="2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FF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  2、传真申请数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件</w:t>
            </w:r>
          </w:p>
        </w:tc>
        <w:tc>
          <w:tcPr>
            <w:tcW w:w="2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FF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  3、网络申请数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件</w:t>
            </w:r>
          </w:p>
        </w:tc>
        <w:tc>
          <w:tcPr>
            <w:tcW w:w="2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FF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  4、信函申请数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件</w:t>
            </w:r>
          </w:p>
        </w:tc>
        <w:tc>
          <w:tcPr>
            <w:tcW w:w="2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0" w:hRule="atLeast"/>
          <w:jc w:val="center"/>
        </w:trPr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（二）申请办结数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件</w:t>
            </w:r>
          </w:p>
        </w:tc>
        <w:tc>
          <w:tcPr>
            <w:tcW w:w="2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  1、按时办结数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件</w:t>
            </w:r>
          </w:p>
        </w:tc>
        <w:tc>
          <w:tcPr>
            <w:tcW w:w="2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  2、延期办结数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件</w:t>
            </w:r>
          </w:p>
        </w:tc>
        <w:tc>
          <w:tcPr>
            <w:tcW w:w="2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jc w:val="center"/>
        </w:trPr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（三）申请答复数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件</w:t>
            </w:r>
          </w:p>
        </w:tc>
        <w:tc>
          <w:tcPr>
            <w:tcW w:w="2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  1、属于已主动公开范围数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件</w:t>
            </w:r>
          </w:p>
        </w:tc>
        <w:tc>
          <w:tcPr>
            <w:tcW w:w="2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  2、同意公开答复数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件</w:t>
            </w:r>
          </w:p>
        </w:tc>
        <w:tc>
          <w:tcPr>
            <w:tcW w:w="2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  3、同意部分公开答复数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件</w:t>
            </w:r>
          </w:p>
        </w:tc>
        <w:tc>
          <w:tcPr>
            <w:tcW w:w="2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FF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  4、不同意公开答复数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件</w:t>
            </w:r>
          </w:p>
        </w:tc>
        <w:tc>
          <w:tcPr>
            <w:tcW w:w="2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FF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  其中：涉及国家秘密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件</w:t>
            </w:r>
          </w:p>
        </w:tc>
        <w:tc>
          <w:tcPr>
            <w:tcW w:w="2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FF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        涉及商业秘密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件</w:t>
            </w:r>
          </w:p>
        </w:tc>
        <w:tc>
          <w:tcPr>
            <w:tcW w:w="2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FF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        涉及个人隐私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件</w:t>
            </w:r>
          </w:p>
        </w:tc>
        <w:tc>
          <w:tcPr>
            <w:tcW w:w="2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FF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  危及国家安全、公共安全、经济安全和社会稳定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件</w:t>
            </w:r>
          </w:p>
        </w:tc>
        <w:tc>
          <w:tcPr>
            <w:tcW w:w="2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FF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  不是《条例》所指政府信息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件</w:t>
            </w:r>
          </w:p>
        </w:tc>
        <w:tc>
          <w:tcPr>
            <w:tcW w:w="2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FF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  法律法规规定的其他情形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件</w:t>
            </w:r>
          </w:p>
        </w:tc>
        <w:tc>
          <w:tcPr>
            <w:tcW w:w="2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FF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  5、不属于本行政机关公开数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件</w:t>
            </w:r>
          </w:p>
        </w:tc>
        <w:tc>
          <w:tcPr>
            <w:tcW w:w="2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FF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5" w:hRule="atLeast"/>
          <w:jc w:val="center"/>
        </w:trPr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  6、申请信息不存在数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件</w:t>
            </w:r>
          </w:p>
        </w:tc>
        <w:tc>
          <w:tcPr>
            <w:tcW w:w="2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FF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  7、告知做出更改补充数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件</w:t>
            </w:r>
          </w:p>
        </w:tc>
        <w:tc>
          <w:tcPr>
            <w:tcW w:w="2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FF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0" w:hRule="atLeast"/>
          <w:jc w:val="center"/>
        </w:trPr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  8、告知通过其他途径办理数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件</w:t>
            </w:r>
          </w:p>
        </w:tc>
        <w:tc>
          <w:tcPr>
            <w:tcW w:w="2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FF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四、行政复议数量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件</w:t>
            </w:r>
          </w:p>
        </w:tc>
        <w:tc>
          <w:tcPr>
            <w:tcW w:w="2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FF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（一）维持具体行政行为数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件</w:t>
            </w:r>
          </w:p>
        </w:tc>
        <w:tc>
          <w:tcPr>
            <w:tcW w:w="2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FF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（二）被依法纠错数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件</w:t>
            </w:r>
          </w:p>
        </w:tc>
        <w:tc>
          <w:tcPr>
            <w:tcW w:w="2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FF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（三）其他情形数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件</w:t>
            </w:r>
          </w:p>
        </w:tc>
        <w:tc>
          <w:tcPr>
            <w:tcW w:w="2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FF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0" w:hRule="atLeast"/>
          <w:jc w:val="center"/>
        </w:trPr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五、行政诉讼数量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件</w:t>
            </w:r>
          </w:p>
        </w:tc>
        <w:tc>
          <w:tcPr>
            <w:tcW w:w="2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（一）维持具体行政行为或者驳回原告诉讼请求数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件</w:t>
            </w:r>
          </w:p>
        </w:tc>
        <w:tc>
          <w:tcPr>
            <w:tcW w:w="2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0" w:hRule="atLeast"/>
          <w:jc w:val="center"/>
        </w:trPr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（二）依法纠错数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件</w:t>
            </w:r>
          </w:p>
        </w:tc>
        <w:tc>
          <w:tcPr>
            <w:tcW w:w="2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FF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（三）其他情形数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件</w:t>
            </w:r>
          </w:p>
        </w:tc>
        <w:tc>
          <w:tcPr>
            <w:tcW w:w="2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FF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0" w:hRule="atLeast"/>
          <w:jc w:val="center"/>
        </w:trPr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六、举报投诉数量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件</w:t>
            </w:r>
          </w:p>
        </w:tc>
        <w:tc>
          <w:tcPr>
            <w:tcW w:w="2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FF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5" w:hRule="atLeast"/>
          <w:jc w:val="center"/>
        </w:trPr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七、依申请公开信息收取的费用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万元</w:t>
            </w:r>
          </w:p>
        </w:tc>
        <w:tc>
          <w:tcPr>
            <w:tcW w:w="2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FF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6" w:hRule="atLeast"/>
          <w:jc w:val="center"/>
        </w:trPr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八、机构建设和保障经费情况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drawing>
                <wp:inline distT="0" distB="0" distL="114300" distR="114300">
                  <wp:extent cx="676275" cy="428625"/>
                  <wp:effectExtent l="0" t="0" r="9525" b="9525"/>
                  <wp:docPr id="9" name="图片 5" descr="IMG_2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5" descr="IMG_260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6275" cy="4286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（一）政府信息公开工作专门机构数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个</w:t>
            </w:r>
          </w:p>
        </w:tc>
        <w:tc>
          <w:tcPr>
            <w:tcW w:w="2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（二）设置政府信息公开查阅点数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个</w:t>
            </w:r>
          </w:p>
        </w:tc>
        <w:tc>
          <w:tcPr>
            <w:tcW w:w="2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（三）从事政府信息公开工作人员数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人</w:t>
            </w:r>
          </w:p>
        </w:tc>
        <w:tc>
          <w:tcPr>
            <w:tcW w:w="2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  1、专职人员数（不包括政府公报及政府网站工作人员数）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人</w:t>
            </w:r>
          </w:p>
        </w:tc>
        <w:tc>
          <w:tcPr>
            <w:tcW w:w="2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  2、兼职人员数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人</w:t>
            </w:r>
          </w:p>
        </w:tc>
        <w:tc>
          <w:tcPr>
            <w:tcW w:w="2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FF0000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jc w:val="center"/>
        </w:trPr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（四）政府信息公开专项经费（不包括用于政府公报编辑管理及政府网站建设维护等方面的经费）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万元</w:t>
            </w:r>
          </w:p>
        </w:tc>
        <w:tc>
          <w:tcPr>
            <w:tcW w:w="2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FF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九、政府信息公开会议和培训情况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drawing>
                <wp:inline distT="0" distB="0" distL="114300" distR="114300">
                  <wp:extent cx="657225" cy="295275"/>
                  <wp:effectExtent l="0" t="0" r="9525" b="9525"/>
                  <wp:docPr id="10" name="图片 6" descr="IMG_2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6" descr="IMG_261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7225" cy="2952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（一）召开政府信息公开工作会议或专题会议数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次</w:t>
            </w:r>
          </w:p>
        </w:tc>
        <w:tc>
          <w:tcPr>
            <w:tcW w:w="2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FF0000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（二）举办各类培训班数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次</w:t>
            </w:r>
          </w:p>
        </w:tc>
        <w:tc>
          <w:tcPr>
            <w:tcW w:w="2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6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（三）接受培训人员数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人次</w:t>
            </w:r>
          </w:p>
        </w:tc>
        <w:tc>
          <w:tcPr>
            <w:tcW w:w="2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40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jc w:val="center"/>
        </w:trPr>
        <w:tc>
          <w:tcPr>
            <w:tcW w:w="9690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填报负责人：  王炽炎            审核人：    刘甜             填报人：  刘平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  <w:jc w:val="center"/>
        </w:trPr>
        <w:tc>
          <w:tcPr>
            <w:tcW w:w="9690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联系电话：0731-88062341</w:t>
            </w:r>
          </w:p>
        </w:tc>
      </w:tr>
    </w:tbl>
    <w:p>
      <w:pPr>
        <w:pStyle w:val="5"/>
        <w:snapToGrid w:val="0"/>
        <w:spacing w:before="0" w:beforeAutospacing="0" w:after="0" w:afterAutospacing="0" w:line="390" w:lineRule="atLeast"/>
        <w:jc w:val="both"/>
        <w:rPr>
          <w:rFonts w:ascii="黑体" w:eastAsia="黑体"/>
          <w:sz w:val="32"/>
          <w:szCs w:val="32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5"/>
        <w:snapToGrid w:val="0"/>
        <w:spacing w:before="0" w:beforeAutospacing="0" w:after="0" w:afterAutospacing="0" w:line="390" w:lineRule="atLeast"/>
        <w:jc w:val="both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附件2</w:t>
      </w:r>
    </w:p>
    <w:p>
      <w:pPr>
        <w:widowControl/>
        <w:jc w:val="center"/>
        <w:rPr>
          <w:rFonts w:ascii="宋体" w:hAnsi="宋体" w:cs="宋体"/>
          <w:b/>
          <w:bCs/>
          <w:kern w:val="0"/>
          <w:sz w:val="36"/>
          <w:szCs w:val="36"/>
        </w:rPr>
      </w:pPr>
      <w:r>
        <w:rPr>
          <w:rFonts w:hint="eastAsia" w:ascii="宋体" w:hAnsi="宋体" w:cs="宋体"/>
          <w:b/>
          <w:bCs/>
          <w:kern w:val="0"/>
          <w:sz w:val="36"/>
          <w:szCs w:val="36"/>
          <w:u w:val="single"/>
        </w:rPr>
        <w:t>201</w:t>
      </w:r>
      <w:r>
        <w:rPr>
          <w:rFonts w:hint="eastAsia" w:ascii="宋体" w:hAnsi="宋体" w:cs="宋体"/>
          <w:b/>
          <w:bCs/>
          <w:kern w:val="0"/>
          <w:sz w:val="36"/>
          <w:szCs w:val="36"/>
          <w:u w:val="single"/>
          <w:lang w:val="en-US" w:eastAsia="zh-CN"/>
        </w:rPr>
        <w:t>9</w:t>
      </w:r>
      <w:r>
        <w:rPr>
          <w:rFonts w:hint="eastAsia" w:ascii="宋体" w:hAnsi="宋体" w:cs="宋体"/>
          <w:b/>
          <w:bCs/>
          <w:kern w:val="0"/>
          <w:sz w:val="36"/>
          <w:szCs w:val="36"/>
        </w:rPr>
        <w:t>年度政府信息公开工作计划表</w:t>
      </w:r>
    </w:p>
    <w:p>
      <w:pPr>
        <w:spacing w:line="360" w:lineRule="auto"/>
        <w:ind w:left="-899" w:leftChars="-428" w:firstLine="945" w:firstLineChars="450"/>
        <w:jc w:val="left"/>
      </w:pPr>
      <w:r>
        <w:rPr>
          <w:rFonts w:hint="eastAsia"/>
        </w:rPr>
        <w:t>单位（盖章）：望城区司法局                          填表时间：</w:t>
      </w:r>
      <w:r>
        <w:rPr>
          <w:rFonts w:hint="eastAsia" w:ascii="宋体" w:hAnsi="宋体"/>
        </w:rPr>
        <w:t>201</w:t>
      </w:r>
      <w:r>
        <w:rPr>
          <w:rFonts w:hint="eastAsia" w:ascii="宋体" w:hAnsi="宋体"/>
          <w:lang w:val="en-US" w:eastAsia="zh-CN"/>
        </w:rPr>
        <w:t>9</w:t>
      </w:r>
      <w:r>
        <w:rPr>
          <w:rFonts w:hint="eastAsia"/>
        </w:rPr>
        <w:t>年</w:t>
      </w:r>
      <w:r>
        <w:rPr>
          <w:rFonts w:hint="eastAsia" w:ascii="宋体" w:hAnsi="宋体"/>
          <w:lang w:val="en-US" w:eastAsia="zh-CN"/>
        </w:rPr>
        <w:t>1</w:t>
      </w:r>
      <w:r>
        <w:rPr>
          <w:rFonts w:hint="eastAsia"/>
        </w:rPr>
        <w:t xml:space="preserve">月 </w:t>
      </w:r>
      <w:r>
        <w:rPr>
          <w:rFonts w:hint="eastAsia" w:ascii="宋体" w:hAnsi="宋体"/>
        </w:rPr>
        <w:t>8</w:t>
      </w:r>
      <w:r>
        <w:rPr>
          <w:rFonts w:hint="eastAsia"/>
        </w:rPr>
        <w:t>日</w:t>
      </w:r>
    </w:p>
    <w:tbl>
      <w:tblPr>
        <w:tblStyle w:val="6"/>
        <w:tblpPr w:leftFromText="180" w:rightFromText="180" w:vertAnchor="text" w:horzAnchor="margin" w:tblpY="49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6"/>
        <w:gridCol w:w="841"/>
        <w:gridCol w:w="1887"/>
        <w:gridCol w:w="1530"/>
        <w:gridCol w:w="1425"/>
        <w:gridCol w:w="1260"/>
        <w:gridCol w:w="13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tblHeader/>
        </w:trPr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0"/>
              <w:spacing w:before="0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主要</w:t>
            </w:r>
          </w:p>
          <w:p>
            <w:pPr>
              <w:pStyle w:val="20"/>
              <w:spacing w:before="0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工作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0"/>
              <w:spacing w:before="0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序号</w:t>
            </w:r>
          </w:p>
        </w:tc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0"/>
              <w:spacing w:before="0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工作事项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0"/>
              <w:spacing w:before="0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工作要求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0"/>
              <w:spacing w:before="0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工作进度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0"/>
              <w:spacing w:before="0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公开</w:t>
            </w:r>
          </w:p>
          <w:p>
            <w:pPr>
              <w:pStyle w:val="20"/>
              <w:spacing w:before="0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内容</w:t>
            </w:r>
          </w:p>
        </w:tc>
        <w:tc>
          <w:tcPr>
            <w:tcW w:w="1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0"/>
              <w:spacing w:before="0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公开</w:t>
            </w:r>
          </w:p>
          <w:p>
            <w:pPr>
              <w:pStyle w:val="20"/>
              <w:spacing w:before="0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80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0"/>
              <w:spacing w:before="0" w:beforeAutospacing="0" w:after="0" w:afterAutospacing="0" w:line="240" w:lineRule="exact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15"/>
                <w:szCs w:val="15"/>
              </w:rPr>
              <w:t>主动公开信息工作开展计划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jc w:val="center"/>
              <w:rPr>
                <w:sz w:val="21"/>
                <w:szCs w:val="21"/>
              </w:rPr>
            </w:pPr>
          </w:p>
          <w:p>
            <w:pPr>
              <w:pStyle w:val="3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0"/>
              <w:spacing w:before="0" w:beforeAutospacing="0" w:after="0" w:afterAutospacing="0" w:line="240" w:lineRule="exact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根据望城区司法局各科室报送的信息及时公开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收到电子文档并审核后，立即公开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工作动态</w:t>
            </w:r>
          </w:p>
        </w:tc>
        <w:tc>
          <w:tcPr>
            <w:tcW w:w="1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主动公开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8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8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</w:trPr>
        <w:tc>
          <w:tcPr>
            <w:tcW w:w="80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0"/>
              <w:spacing w:before="0" w:beforeAutospacing="0" w:after="0" w:afterAutospacing="0" w:line="240" w:lineRule="exact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15"/>
                <w:szCs w:val="15"/>
              </w:rPr>
              <w:t>依申请公开信息开展计划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0"/>
              <w:spacing w:before="0" w:beforeAutospacing="0" w:after="0" w:afterAutospacing="0" w:line="240" w:lineRule="exact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根据受理的政府信息公开的申请，组织相关部门及时回复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0"/>
              <w:spacing w:before="0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及时回复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0"/>
              <w:spacing w:before="0" w:beforeAutospacing="0" w:after="0" w:afterAutospacing="0" w:line="240" w:lineRule="exact"/>
              <w:jc w:val="both"/>
              <w:rPr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0"/>
              <w:spacing w:before="0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司法行政工作咨询答复</w:t>
            </w:r>
          </w:p>
        </w:tc>
        <w:tc>
          <w:tcPr>
            <w:tcW w:w="1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依申请公开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</w:trPr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0"/>
              <w:spacing w:before="0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0"/>
              <w:spacing w:before="0" w:beforeAutospacing="0" w:after="0" w:afterAutospacing="0" w:line="240" w:lineRule="exact"/>
              <w:jc w:val="both"/>
              <w:rPr>
                <w:sz w:val="21"/>
                <w:szCs w:val="21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0"/>
              <w:spacing w:before="0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</w:trPr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0"/>
              <w:spacing w:before="0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0"/>
              <w:spacing w:before="0" w:beforeAutospacing="0" w:after="0" w:afterAutospacing="0" w:line="240" w:lineRule="exact"/>
              <w:jc w:val="both"/>
              <w:rPr>
                <w:sz w:val="21"/>
                <w:szCs w:val="21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0"/>
              <w:spacing w:before="0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0"/>
              <w:spacing w:before="0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0"/>
              <w:spacing w:before="0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</w:trPr>
        <w:tc>
          <w:tcPr>
            <w:tcW w:w="80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0"/>
              <w:spacing w:before="0" w:beforeAutospacing="0" w:after="0" w:afterAutospacing="0" w:line="240" w:lineRule="exact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15"/>
                <w:szCs w:val="15"/>
              </w:rPr>
              <w:t>基本情况及工作推进计划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0"/>
              <w:spacing w:before="0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 w:beforeAutospacing="0" w:after="0" w:afterAutospacing="0" w:line="240" w:lineRule="exact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将通知公告、政策法规等信息及时公开，按季度将信息发布情况反馈到司法局各科室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定期反馈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司法行政工作基本情况</w:t>
            </w:r>
          </w:p>
        </w:tc>
        <w:tc>
          <w:tcPr>
            <w:tcW w:w="1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主动公开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</w:trPr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</w:trPr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</w:trPr>
        <w:tc>
          <w:tcPr>
            <w:tcW w:w="80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工作创新情况以及意见建议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</w:trPr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 w:beforeAutospacing="0" w:after="0" w:afterAutospacing="0" w:line="240" w:lineRule="exact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</w:trPr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 w:beforeAutospacing="0" w:after="0" w:afterAutospacing="0" w:line="240" w:lineRule="exact"/>
              <w:jc w:val="both"/>
              <w:rPr>
                <w:sz w:val="21"/>
                <w:szCs w:val="21"/>
              </w:rPr>
            </w:pPr>
          </w:p>
        </w:tc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 w:beforeAutospacing="0" w:after="0" w:afterAutospacing="0" w:line="240" w:lineRule="exact"/>
              <w:jc w:val="both"/>
              <w:rPr>
                <w:sz w:val="21"/>
                <w:szCs w:val="21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 w:beforeAutospacing="0" w:after="0" w:afterAutospacing="0" w:line="240" w:lineRule="exact"/>
              <w:jc w:val="both"/>
              <w:rPr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 w:beforeAutospacing="0" w:after="0" w:afterAutospacing="0" w:line="240" w:lineRule="exact"/>
              <w:jc w:val="both"/>
              <w:rPr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 w:beforeAutospacing="0" w:after="0" w:afterAutospacing="0" w:line="240" w:lineRule="exact"/>
              <w:jc w:val="both"/>
              <w:rPr>
                <w:sz w:val="21"/>
                <w:szCs w:val="21"/>
              </w:rPr>
            </w:pPr>
          </w:p>
        </w:tc>
        <w:tc>
          <w:tcPr>
            <w:tcW w:w="1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before="0" w:beforeAutospacing="0" w:after="0" w:afterAutospacing="0" w:line="240" w:lineRule="exact"/>
              <w:jc w:val="both"/>
              <w:rPr>
                <w:sz w:val="21"/>
                <w:szCs w:val="21"/>
              </w:rPr>
            </w:pPr>
          </w:p>
        </w:tc>
      </w:tr>
    </w:tbl>
    <w:p/>
    <w:p>
      <w:pPr>
        <w:pStyle w:val="5"/>
        <w:snapToGrid w:val="0"/>
        <w:spacing w:before="0" w:beforeAutospacing="0" w:after="0" w:afterAutospacing="0" w:line="390" w:lineRule="atLeast"/>
        <w:ind w:firstLine="640"/>
        <w:jc w:val="both"/>
        <w:rPr>
          <w:rFonts w:ascii="黑体" w:eastAsia="黑体"/>
          <w:sz w:val="32"/>
          <w:szCs w:val="32"/>
        </w:rPr>
      </w:pPr>
    </w:p>
    <w:p>
      <w:pPr>
        <w:pStyle w:val="5"/>
        <w:snapToGrid w:val="0"/>
        <w:spacing w:before="0" w:beforeAutospacing="0" w:after="0" w:afterAutospacing="0" w:line="390" w:lineRule="atLeast"/>
        <w:ind w:firstLine="640"/>
        <w:jc w:val="both"/>
        <w:rPr>
          <w:rFonts w:ascii="黑体" w:eastAsia="黑体"/>
          <w:sz w:val="32"/>
          <w:szCs w:val="32"/>
        </w:rPr>
      </w:pPr>
    </w:p>
    <w:p>
      <w:pPr>
        <w:pStyle w:val="5"/>
        <w:snapToGrid w:val="0"/>
        <w:spacing w:before="0" w:beforeAutospacing="0" w:after="0" w:afterAutospacing="0" w:line="390" w:lineRule="atLeast"/>
        <w:rPr>
          <w:rFonts w:ascii="黑体" w:eastAsia="黑体"/>
          <w:sz w:val="32"/>
          <w:szCs w:val="32"/>
        </w:rPr>
      </w:pPr>
    </w:p>
    <w:p>
      <w:pPr>
        <w:pStyle w:val="5"/>
        <w:snapToGrid w:val="0"/>
        <w:spacing w:before="0" w:beforeAutospacing="0" w:after="0" w:afterAutospacing="0" w:line="390" w:lineRule="atLeast"/>
        <w:rPr>
          <w:rFonts w:hint="eastAsia" w:ascii="黑体" w:eastAsia="黑体"/>
          <w:sz w:val="32"/>
          <w:szCs w:val="32"/>
        </w:rPr>
      </w:pPr>
    </w:p>
    <w:p>
      <w:pPr>
        <w:pStyle w:val="5"/>
        <w:snapToGrid w:val="0"/>
        <w:spacing w:before="0" w:beforeAutospacing="0" w:after="0" w:afterAutospacing="0" w:line="390" w:lineRule="atLeas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附件3</w:t>
      </w:r>
    </w:p>
    <w:p>
      <w:pPr>
        <w:widowControl/>
        <w:jc w:val="center"/>
        <w:rPr>
          <w:rFonts w:ascii="宋体" w:hAnsi="宋体" w:cs="宋体"/>
          <w:b/>
          <w:bCs/>
          <w:kern w:val="0"/>
          <w:sz w:val="36"/>
          <w:szCs w:val="36"/>
        </w:rPr>
      </w:pPr>
      <w:r>
        <w:rPr>
          <w:rFonts w:hint="eastAsia" w:ascii="宋体" w:hAnsi="宋体" w:cs="宋体"/>
          <w:b/>
          <w:bCs/>
          <w:kern w:val="0"/>
          <w:sz w:val="36"/>
          <w:szCs w:val="36"/>
        </w:rPr>
        <w:t>政府信息公开工作机构登记表</w:t>
      </w:r>
    </w:p>
    <w:p>
      <w:pPr>
        <w:rPr>
          <w:b/>
          <w:sz w:val="36"/>
          <w:szCs w:val="36"/>
        </w:rPr>
      </w:pPr>
      <w:r>
        <w:rPr>
          <w:rFonts w:hint="eastAsia"/>
        </w:rPr>
        <w:t>单位（盖章）：望城区司法局                           填表时间：</w:t>
      </w:r>
      <w:r>
        <w:rPr>
          <w:rFonts w:hint="eastAsia" w:ascii="宋体" w:hAnsi="宋体"/>
        </w:rPr>
        <w:t>201</w:t>
      </w:r>
      <w:r>
        <w:rPr>
          <w:rFonts w:hint="eastAsia" w:ascii="宋体" w:hAnsi="宋体"/>
          <w:lang w:val="en-US" w:eastAsia="zh-CN"/>
        </w:rPr>
        <w:t>9</w:t>
      </w:r>
      <w:r>
        <w:rPr>
          <w:rFonts w:hint="eastAsia"/>
        </w:rPr>
        <w:t>年</w:t>
      </w:r>
      <w:r>
        <w:rPr>
          <w:rFonts w:hint="eastAsia" w:ascii="宋体" w:hAnsi="宋体"/>
          <w:lang w:val="en-US" w:eastAsia="zh-CN"/>
        </w:rPr>
        <w:t>1</w:t>
      </w:r>
      <w:r>
        <w:rPr>
          <w:rFonts w:hint="eastAsia"/>
        </w:rPr>
        <w:t xml:space="preserve">月 </w:t>
      </w:r>
      <w:r>
        <w:rPr>
          <w:rFonts w:hint="eastAsia" w:ascii="宋体" w:hAnsi="宋体"/>
        </w:rPr>
        <w:t>8</w:t>
      </w:r>
      <w:r>
        <w:rPr>
          <w:rFonts w:hint="eastAsia"/>
        </w:rPr>
        <w:t>日</w:t>
      </w:r>
    </w:p>
    <w:tbl>
      <w:tblPr>
        <w:tblStyle w:val="6"/>
        <w:tblW w:w="98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2"/>
        <w:gridCol w:w="613"/>
        <w:gridCol w:w="708"/>
        <w:gridCol w:w="659"/>
        <w:gridCol w:w="663"/>
        <w:gridCol w:w="613"/>
        <w:gridCol w:w="804"/>
        <w:gridCol w:w="613"/>
        <w:gridCol w:w="299"/>
        <w:gridCol w:w="555"/>
        <w:gridCol w:w="3118"/>
        <w:gridCol w:w="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761" w:hRule="atLeast"/>
          <w:jc w:val="center"/>
        </w:trPr>
        <w:tc>
          <w:tcPr>
            <w:tcW w:w="1805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分管领导</w:t>
            </w:r>
          </w:p>
        </w:tc>
        <w:tc>
          <w:tcPr>
            <w:tcW w:w="1367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王炽炎</w:t>
            </w:r>
          </w:p>
        </w:tc>
        <w:tc>
          <w:tcPr>
            <w:tcW w:w="1276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职务</w:t>
            </w:r>
          </w:p>
        </w:tc>
        <w:tc>
          <w:tcPr>
            <w:tcW w:w="1417" w:type="dxa"/>
            <w:gridSpan w:val="2"/>
            <w:vMerge w:val="restart"/>
            <w:vAlign w:val="center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党组成员、</w:t>
            </w:r>
          </w:p>
          <w:p>
            <w:pPr>
              <w:spacing w:line="360" w:lineRule="auto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政工室主任</w:t>
            </w:r>
          </w:p>
        </w:tc>
        <w:tc>
          <w:tcPr>
            <w:tcW w:w="854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联系方式</w:t>
            </w:r>
          </w:p>
        </w:tc>
        <w:tc>
          <w:tcPr>
            <w:tcW w:w="3118" w:type="dxa"/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办公</w:t>
            </w:r>
            <w:r>
              <w:rPr>
                <w:rFonts w:ascii="仿宋" w:hAnsi="仿宋" w:eastAsia="仿宋"/>
                <w:sz w:val="24"/>
              </w:rPr>
              <w:t>：</w:t>
            </w:r>
            <w:r>
              <w:rPr>
                <w:rFonts w:hint="eastAsia" w:ascii="仿宋" w:hAnsi="仿宋" w:eastAsia="仿宋"/>
                <w:sz w:val="24"/>
              </w:rPr>
              <w:t>0731-88552587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822" w:hRule="atLeast"/>
          <w:jc w:val="center"/>
        </w:trPr>
        <w:tc>
          <w:tcPr>
            <w:tcW w:w="1805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367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417" w:type="dxa"/>
            <w:gridSpan w:val="2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4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3118" w:type="dxa"/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手机</w:t>
            </w:r>
            <w:r>
              <w:rPr>
                <w:rFonts w:ascii="仿宋" w:hAnsi="仿宋" w:eastAsia="仿宋"/>
                <w:sz w:val="24"/>
              </w:rPr>
              <w:t>：</w:t>
            </w:r>
            <w:r>
              <w:rPr>
                <w:rFonts w:hint="eastAsia" w:ascii="仿宋" w:hAnsi="仿宋" w:eastAsia="仿宋"/>
                <w:sz w:val="24"/>
              </w:rPr>
              <w:t>13574168866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728" w:hRule="atLeast"/>
          <w:jc w:val="center"/>
        </w:trPr>
        <w:tc>
          <w:tcPr>
            <w:tcW w:w="1805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牵头责任</w:t>
            </w:r>
            <w:r>
              <w:rPr>
                <w:rFonts w:ascii="仿宋" w:hAnsi="仿宋" w:eastAsia="仿宋"/>
                <w:b/>
                <w:sz w:val="24"/>
              </w:rPr>
              <w:t>处室</w:t>
            </w:r>
          </w:p>
        </w:tc>
        <w:tc>
          <w:tcPr>
            <w:tcW w:w="1367" w:type="dxa"/>
            <w:gridSpan w:val="2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综合科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责任人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刘甜</w:t>
            </w:r>
          </w:p>
        </w:tc>
        <w:tc>
          <w:tcPr>
            <w:tcW w:w="854" w:type="dxa"/>
            <w:gridSpan w:val="2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联系方式</w:t>
            </w:r>
          </w:p>
        </w:tc>
        <w:tc>
          <w:tcPr>
            <w:tcW w:w="3118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办公</w:t>
            </w:r>
            <w:r>
              <w:rPr>
                <w:rFonts w:ascii="仿宋" w:hAnsi="仿宋" w:eastAsia="仿宋"/>
                <w:sz w:val="24"/>
              </w:rPr>
              <w:t>：</w:t>
            </w:r>
            <w:r>
              <w:rPr>
                <w:rFonts w:hint="eastAsia" w:ascii="仿宋" w:hAnsi="仿宋" w:eastAsia="仿宋"/>
                <w:sz w:val="24"/>
              </w:rPr>
              <w:t>0731-88062341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807" w:hRule="atLeast"/>
          <w:jc w:val="center"/>
        </w:trPr>
        <w:tc>
          <w:tcPr>
            <w:tcW w:w="1805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367" w:type="dxa"/>
            <w:gridSpan w:val="2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职务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办公室主任</w:t>
            </w:r>
          </w:p>
        </w:tc>
        <w:tc>
          <w:tcPr>
            <w:tcW w:w="854" w:type="dxa"/>
            <w:gridSpan w:val="2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3118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手机：18975309542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192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信息专员</w:t>
            </w:r>
          </w:p>
        </w:tc>
        <w:tc>
          <w:tcPr>
            <w:tcW w:w="1321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刘平</w:t>
            </w:r>
          </w:p>
        </w:tc>
        <w:tc>
          <w:tcPr>
            <w:tcW w:w="1322" w:type="dxa"/>
            <w:gridSpan w:val="2"/>
            <w:vMerge w:val="restart"/>
            <w:vAlign w:val="center"/>
          </w:tcPr>
          <w:p>
            <w:pPr>
              <w:ind w:firstLine="241" w:firstLineChars="100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职务</w:t>
            </w:r>
          </w:p>
        </w:tc>
        <w:tc>
          <w:tcPr>
            <w:tcW w:w="1417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综合科副科长</w:t>
            </w:r>
          </w:p>
        </w:tc>
        <w:tc>
          <w:tcPr>
            <w:tcW w:w="912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联系</w:t>
            </w:r>
            <w:r>
              <w:rPr>
                <w:rFonts w:ascii="仿宋" w:hAnsi="仿宋" w:eastAsia="仿宋"/>
                <w:b/>
                <w:sz w:val="24"/>
              </w:rPr>
              <w:t>方式</w:t>
            </w:r>
          </w:p>
        </w:tc>
        <w:tc>
          <w:tcPr>
            <w:tcW w:w="3696" w:type="dxa"/>
            <w:gridSpan w:val="3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办公：0731-88062341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192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321" w:type="dxa"/>
            <w:gridSpan w:val="2"/>
            <w:vMerge w:val="continue"/>
            <w:vAlign w:val="center"/>
          </w:tcPr>
          <w:p>
            <w:pPr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322" w:type="dxa"/>
            <w:gridSpan w:val="2"/>
            <w:vMerge w:val="continue"/>
            <w:vAlign w:val="center"/>
          </w:tcPr>
          <w:p>
            <w:pPr>
              <w:ind w:firstLine="241" w:firstLineChars="100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417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91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3696" w:type="dxa"/>
            <w:gridSpan w:val="3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手机：13875852463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192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321" w:type="dxa"/>
            <w:gridSpan w:val="2"/>
            <w:vMerge w:val="continue"/>
            <w:vAlign w:val="center"/>
          </w:tcPr>
          <w:p>
            <w:pPr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322" w:type="dxa"/>
            <w:gridSpan w:val="2"/>
            <w:vMerge w:val="continue"/>
            <w:vAlign w:val="center"/>
          </w:tcPr>
          <w:p>
            <w:pPr>
              <w:ind w:firstLine="241" w:firstLineChars="100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417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91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3696" w:type="dxa"/>
            <w:gridSpan w:val="3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传真：0731-880672341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1192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电子邮箱</w:t>
            </w:r>
          </w:p>
        </w:tc>
        <w:tc>
          <w:tcPr>
            <w:tcW w:w="2643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289556349@qq.com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办公地点</w:t>
            </w:r>
          </w:p>
        </w:tc>
        <w:tc>
          <w:tcPr>
            <w:tcW w:w="4608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长沙市望城区雷锋北大道1688号行政中心主楼十五楼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1192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邮政编码</w:t>
            </w:r>
          </w:p>
        </w:tc>
        <w:tc>
          <w:tcPr>
            <w:tcW w:w="2643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410200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办公时间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（工作日）</w:t>
            </w:r>
          </w:p>
        </w:tc>
        <w:tc>
          <w:tcPr>
            <w:tcW w:w="4608" w:type="dxa"/>
            <w:gridSpan w:val="5"/>
            <w:vAlign w:val="center"/>
          </w:tcPr>
          <w:p>
            <w:pPr>
              <w:pStyle w:val="5"/>
              <w:spacing w:before="0" w:beforeAutospacing="0" w:after="0" w:afterAutospacing="0" w:line="510" w:lineRule="atLeast"/>
              <w:rPr>
                <w:rFonts w:ascii="仿宋" w:hAnsi="仿宋" w:eastAsia="仿宋" w:cstheme="minorBidi"/>
                <w:kern w:val="2"/>
              </w:rPr>
            </w:pPr>
            <w:r>
              <w:rPr>
                <w:rFonts w:hint="eastAsia" w:ascii="仿宋" w:hAnsi="仿宋" w:eastAsia="仿宋" w:cstheme="minorBidi"/>
                <w:kern w:val="2"/>
              </w:rPr>
              <w:t>夏季作息时间（7月1日-9月30日）：上午9:00-12：00，下午13:30-17:30；</w:t>
            </w:r>
          </w:p>
          <w:p>
            <w:pPr>
              <w:pStyle w:val="5"/>
              <w:spacing w:before="0" w:beforeAutospacing="0" w:after="0" w:afterAutospacing="0" w:line="510" w:lineRule="atLeast"/>
              <w:rPr>
                <w:rFonts w:ascii="仿宋" w:hAnsi="仿宋" w:eastAsia="仿宋" w:cstheme="minorBidi"/>
                <w:kern w:val="2"/>
              </w:rPr>
            </w:pPr>
            <w:r>
              <w:rPr>
                <w:rFonts w:hint="eastAsia" w:ascii="仿宋" w:hAnsi="仿宋" w:eastAsia="仿宋" w:cstheme="minorBidi"/>
                <w:kern w:val="2"/>
              </w:rPr>
              <w:t>冬季作息时间（10月1日-次年6月30日）：上午9:00-12:00，下午13:00-17:00（节假日除外）。</w:t>
            </w:r>
          </w:p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2269" w:hRule="atLeast"/>
          <w:jc w:val="center"/>
        </w:trPr>
        <w:tc>
          <w:tcPr>
            <w:tcW w:w="180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网站地址</w:t>
            </w:r>
          </w:p>
        </w:tc>
        <w:tc>
          <w:tcPr>
            <w:tcW w:w="8032" w:type="dxa"/>
            <w:gridSpan w:val="9"/>
            <w:vAlign w:val="center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http://www.wangcheng.gov.cn/xxgk_343/qzfgzbmhbmgljg/qsfj/index_5037.html</w:t>
            </w:r>
          </w:p>
        </w:tc>
      </w:tr>
    </w:tbl>
    <w:p>
      <w:pPr>
        <w:widowControl/>
        <w:spacing w:line="560" w:lineRule="exact"/>
        <w:jc w:val="left"/>
        <w:rPr>
          <w:rFonts w:ascii="仿宋" w:hAnsi="仿宋" w:eastAsia="仿宋" w:cs="宋体"/>
          <w:color w:val="000000"/>
          <w:kern w:val="0"/>
          <w:sz w:val="30"/>
          <w:szCs w:val="30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2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2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7A78EF"/>
    <w:rsid w:val="00127FB4"/>
    <w:rsid w:val="003D4705"/>
    <w:rsid w:val="0046580A"/>
    <w:rsid w:val="0059631F"/>
    <w:rsid w:val="00635E27"/>
    <w:rsid w:val="006667E8"/>
    <w:rsid w:val="00724958"/>
    <w:rsid w:val="00741ADA"/>
    <w:rsid w:val="00A32136"/>
    <w:rsid w:val="00BA2055"/>
    <w:rsid w:val="00C1647D"/>
    <w:rsid w:val="00DA36D7"/>
    <w:rsid w:val="00E377DC"/>
    <w:rsid w:val="00F527E5"/>
    <w:rsid w:val="00FB0AFE"/>
    <w:rsid w:val="03467255"/>
    <w:rsid w:val="037A78EF"/>
    <w:rsid w:val="0454048F"/>
    <w:rsid w:val="05637DF2"/>
    <w:rsid w:val="06346A73"/>
    <w:rsid w:val="06880867"/>
    <w:rsid w:val="08E7720A"/>
    <w:rsid w:val="09A05B41"/>
    <w:rsid w:val="0A3165A7"/>
    <w:rsid w:val="0F5F5C07"/>
    <w:rsid w:val="0FED01ED"/>
    <w:rsid w:val="11085AF0"/>
    <w:rsid w:val="113731D9"/>
    <w:rsid w:val="11ED67AA"/>
    <w:rsid w:val="1397345A"/>
    <w:rsid w:val="14BC7ED8"/>
    <w:rsid w:val="17F21BB2"/>
    <w:rsid w:val="18C94BBC"/>
    <w:rsid w:val="197E2A3E"/>
    <w:rsid w:val="1C694F52"/>
    <w:rsid w:val="1E8F4D35"/>
    <w:rsid w:val="1EB357AE"/>
    <w:rsid w:val="1ED70B49"/>
    <w:rsid w:val="1EDB7DC9"/>
    <w:rsid w:val="1F293440"/>
    <w:rsid w:val="1FB568CE"/>
    <w:rsid w:val="20821A49"/>
    <w:rsid w:val="20DE1CE7"/>
    <w:rsid w:val="22400478"/>
    <w:rsid w:val="22B65EB8"/>
    <w:rsid w:val="22C817CB"/>
    <w:rsid w:val="239033BA"/>
    <w:rsid w:val="23D34EBF"/>
    <w:rsid w:val="2548225E"/>
    <w:rsid w:val="26A67E99"/>
    <w:rsid w:val="27CE359D"/>
    <w:rsid w:val="27E86A0C"/>
    <w:rsid w:val="28283E52"/>
    <w:rsid w:val="29B20277"/>
    <w:rsid w:val="2CBE13F6"/>
    <w:rsid w:val="2D366B37"/>
    <w:rsid w:val="2E455830"/>
    <w:rsid w:val="2FB74B0B"/>
    <w:rsid w:val="3043388D"/>
    <w:rsid w:val="307817B0"/>
    <w:rsid w:val="30956860"/>
    <w:rsid w:val="30F766BF"/>
    <w:rsid w:val="31630C26"/>
    <w:rsid w:val="32C66BC3"/>
    <w:rsid w:val="337C78D1"/>
    <w:rsid w:val="33971AFC"/>
    <w:rsid w:val="35736E17"/>
    <w:rsid w:val="364E2826"/>
    <w:rsid w:val="36A845B7"/>
    <w:rsid w:val="36D757BE"/>
    <w:rsid w:val="3710003B"/>
    <w:rsid w:val="37777CCE"/>
    <w:rsid w:val="37C07C46"/>
    <w:rsid w:val="38444479"/>
    <w:rsid w:val="38553687"/>
    <w:rsid w:val="39063855"/>
    <w:rsid w:val="3A0A7D06"/>
    <w:rsid w:val="3B745F6D"/>
    <w:rsid w:val="3F5C0DA7"/>
    <w:rsid w:val="3F7E6AFD"/>
    <w:rsid w:val="3FDD4E16"/>
    <w:rsid w:val="40564782"/>
    <w:rsid w:val="40C871BC"/>
    <w:rsid w:val="41957D98"/>
    <w:rsid w:val="41C36E42"/>
    <w:rsid w:val="42231A6F"/>
    <w:rsid w:val="427543D7"/>
    <w:rsid w:val="42F01576"/>
    <w:rsid w:val="42F3059D"/>
    <w:rsid w:val="43B43600"/>
    <w:rsid w:val="4716551F"/>
    <w:rsid w:val="481140B4"/>
    <w:rsid w:val="486F303A"/>
    <w:rsid w:val="48EA2A73"/>
    <w:rsid w:val="49FB01B9"/>
    <w:rsid w:val="4A0C3AA9"/>
    <w:rsid w:val="4A9C3D51"/>
    <w:rsid w:val="4ACE1CF0"/>
    <w:rsid w:val="4B6611F1"/>
    <w:rsid w:val="4CF76A8F"/>
    <w:rsid w:val="4E8C2BB5"/>
    <w:rsid w:val="4ED76466"/>
    <w:rsid w:val="4FA9205F"/>
    <w:rsid w:val="506D7F23"/>
    <w:rsid w:val="511E14DB"/>
    <w:rsid w:val="52FC5060"/>
    <w:rsid w:val="52FF0F83"/>
    <w:rsid w:val="539B6368"/>
    <w:rsid w:val="54004CA3"/>
    <w:rsid w:val="540D0581"/>
    <w:rsid w:val="545416EF"/>
    <w:rsid w:val="54565463"/>
    <w:rsid w:val="549C014B"/>
    <w:rsid w:val="55A30960"/>
    <w:rsid w:val="56800602"/>
    <w:rsid w:val="5763272B"/>
    <w:rsid w:val="579E5E58"/>
    <w:rsid w:val="584649AF"/>
    <w:rsid w:val="592B160A"/>
    <w:rsid w:val="5A0708F6"/>
    <w:rsid w:val="5BB464DE"/>
    <w:rsid w:val="5D240F15"/>
    <w:rsid w:val="5F8334C3"/>
    <w:rsid w:val="616070D7"/>
    <w:rsid w:val="63D71AB4"/>
    <w:rsid w:val="641F1F58"/>
    <w:rsid w:val="64CE57F5"/>
    <w:rsid w:val="65303DFA"/>
    <w:rsid w:val="66575B95"/>
    <w:rsid w:val="692C73F5"/>
    <w:rsid w:val="6A18739C"/>
    <w:rsid w:val="6BFF1EE9"/>
    <w:rsid w:val="6D074AA2"/>
    <w:rsid w:val="6E61292E"/>
    <w:rsid w:val="6F454EE2"/>
    <w:rsid w:val="6FD214C3"/>
    <w:rsid w:val="70CD7F8D"/>
    <w:rsid w:val="711234A6"/>
    <w:rsid w:val="74EB36A4"/>
    <w:rsid w:val="75A4542C"/>
    <w:rsid w:val="7609096F"/>
    <w:rsid w:val="760D2210"/>
    <w:rsid w:val="77830E54"/>
    <w:rsid w:val="77FB5C31"/>
    <w:rsid w:val="77FF1CA3"/>
    <w:rsid w:val="78611C18"/>
    <w:rsid w:val="786505C7"/>
    <w:rsid w:val="787F2991"/>
    <w:rsid w:val="79B97F95"/>
    <w:rsid w:val="79ED2D1E"/>
    <w:rsid w:val="7AC916EF"/>
    <w:rsid w:val="7B29046E"/>
    <w:rsid w:val="7C7E4036"/>
    <w:rsid w:val="7E0503B7"/>
    <w:rsid w:val="7F935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22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styleId="8">
    <w:name w:val="FollowedHyperlink"/>
    <w:basedOn w:val="7"/>
    <w:qFormat/>
    <w:uiPriority w:val="0"/>
    <w:rPr>
      <w:color w:val="4C4C4C"/>
      <w:u w:val="none"/>
    </w:rPr>
  </w:style>
  <w:style w:type="character" w:styleId="9">
    <w:name w:val="Emphasis"/>
    <w:basedOn w:val="7"/>
    <w:qFormat/>
    <w:uiPriority w:val="0"/>
  </w:style>
  <w:style w:type="character" w:styleId="10">
    <w:name w:val="HTML Definition"/>
    <w:basedOn w:val="7"/>
    <w:qFormat/>
    <w:uiPriority w:val="0"/>
  </w:style>
  <w:style w:type="character" w:styleId="11">
    <w:name w:val="HTML Acronym"/>
    <w:basedOn w:val="7"/>
    <w:qFormat/>
    <w:uiPriority w:val="0"/>
  </w:style>
  <w:style w:type="character" w:styleId="12">
    <w:name w:val="HTML Variable"/>
    <w:basedOn w:val="7"/>
    <w:qFormat/>
    <w:uiPriority w:val="0"/>
  </w:style>
  <w:style w:type="character" w:styleId="13">
    <w:name w:val="Hyperlink"/>
    <w:basedOn w:val="7"/>
    <w:qFormat/>
    <w:uiPriority w:val="0"/>
    <w:rPr>
      <w:color w:val="4C4C4C"/>
      <w:u w:val="none"/>
    </w:rPr>
  </w:style>
  <w:style w:type="character" w:styleId="14">
    <w:name w:val="HTML Code"/>
    <w:basedOn w:val="7"/>
    <w:qFormat/>
    <w:uiPriority w:val="0"/>
    <w:rPr>
      <w:rFonts w:hint="eastAsia" w:ascii="微软雅黑" w:hAnsi="微软雅黑" w:eastAsia="微软雅黑" w:cs="微软雅黑"/>
      <w:color w:val="262626"/>
      <w:sz w:val="21"/>
      <w:szCs w:val="21"/>
    </w:rPr>
  </w:style>
  <w:style w:type="character" w:styleId="15">
    <w:name w:val="HTML Cite"/>
    <w:basedOn w:val="7"/>
    <w:qFormat/>
    <w:uiPriority w:val="0"/>
  </w:style>
  <w:style w:type="character" w:customStyle="1" w:styleId="16">
    <w:name w:val="span-hover"/>
    <w:basedOn w:val="7"/>
    <w:qFormat/>
    <w:uiPriority w:val="0"/>
  </w:style>
  <w:style w:type="character" w:customStyle="1" w:styleId="17">
    <w:name w:val="span-bg"/>
    <w:basedOn w:val="7"/>
    <w:qFormat/>
    <w:uiPriority w:val="0"/>
  </w:style>
  <w:style w:type="character" w:customStyle="1" w:styleId="18">
    <w:name w:val="span-bg12"/>
    <w:basedOn w:val="7"/>
    <w:qFormat/>
    <w:uiPriority w:val="0"/>
  </w:style>
  <w:style w:type="character" w:customStyle="1" w:styleId="19">
    <w:name w:val="span-hover8"/>
    <w:basedOn w:val="7"/>
    <w:qFormat/>
    <w:uiPriority w:val="0"/>
  </w:style>
  <w:style w:type="paragraph" w:customStyle="1" w:styleId="20">
    <w:name w:val="p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customStyle="1" w:styleId="21">
    <w:name w:val="font1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2">
    <w:name w:val="批注框文本 Char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534</Words>
  <Characters>3046</Characters>
  <Lines>25</Lines>
  <Paragraphs>7</Paragraphs>
  <TotalTime>14</TotalTime>
  <ScaleCrop>false</ScaleCrop>
  <LinksUpToDate>false</LinksUpToDate>
  <CharactersWithSpaces>3573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2017-02-24T03:25:00Z</dcterms:created>
  <dc:creator>lenovo</dc:creator>
  <cp:lastModifiedBy>柯柯妈</cp:lastModifiedBy>
  <cp:lastPrinted>2018-02-06T02:53:00Z</cp:lastPrinted>
  <dcterms:modified xsi:type="dcterms:W3CDTF">2020-12-14T07:52:01Z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