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600" w:lineRule="exact"/>
        <w:rPr>
          <w:rFonts w:ascii="仿宋_GB2312" w:hAnsi="仿宋_GB2312" w:eastAsia="黑体" w:cs="Times New Roman"/>
          <w:sz w:val="32"/>
          <w:szCs w:val="32"/>
        </w:rPr>
      </w:pPr>
      <w:r>
        <w:rPr>
          <w:rFonts w:hint="eastAsia" w:ascii="黑体" w:hAnsi="黑体" w:eastAsia="黑体" w:cs="黑体"/>
          <w:sz w:val="32"/>
          <w:szCs w:val="32"/>
        </w:rPr>
        <w:t>附件</w:t>
      </w:r>
      <w:r>
        <w:rPr>
          <w:rFonts w:ascii="黑体" w:hAnsi="黑体" w:eastAsia="黑体" w:cs="黑体"/>
          <w:sz w:val="32"/>
          <w:szCs w:val="32"/>
        </w:rPr>
        <w:t>1</w:t>
      </w:r>
    </w:p>
    <w:p>
      <w:pPr>
        <w:pStyle w:val="5"/>
        <w:spacing w:line="600" w:lineRule="exact"/>
        <w:ind w:left="0" w:leftChars="0"/>
        <w:jc w:val="center"/>
        <w:rPr>
          <w:rFonts w:ascii="方正小标宋简体" w:hAnsi="方正小标宋简体" w:eastAsia="方正小标宋简体" w:cs="Times New Roman"/>
          <w:sz w:val="44"/>
          <w:szCs w:val="44"/>
        </w:rPr>
      </w:pPr>
      <w:r>
        <w:rPr>
          <w:rFonts w:hint="eastAsia" w:ascii="方正小标宋简体" w:hAnsi="方正小标宋简体" w:eastAsia="方正小标宋简体" w:cs="方正小标宋简体"/>
          <w:sz w:val="44"/>
          <w:szCs w:val="44"/>
        </w:rPr>
        <w:t>长沙市望城区靖港镇巩固拓展脱贫</w:t>
      </w:r>
      <w:r>
        <w:rPr>
          <w:rFonts w:hint="eastAsia" w:ascii="方正小标宋简体" w:hAnsi="方正小标宋简体" w:eastAsia="方正小标宋简体" w:cs="方正小标宋简体"/>
          <w:sz w:val="44"/>
          <w:szCs w:val="44"/>
          <w:lang w:val="en-US" w:eastAsia="zh-CN"/>
        </w:rPr>
        <w:t>攻坚</w:t>
      </w:r>
      <w:r>
        <w:rPr>
          <w:rFonts w:hint="eastAsia" w:ascii="方正小标宋简体" w:hAnsi="方正小标宋简体" w:eastAsia="方正小标宋简体" w:cs="方正小标宋简体"/>
          <w:sz w:val="44"/>
          <w:szCs w:val="44"/>
        </w:rPr>
        <w:t>成果后评估问题排查整改责任</w:t>
      </w:r>
      <w:r>
        <w:rPr>
          <w:rFonts w:ascii="方正小标宋简体" w:hAnsi="方正小标宋简体" w:eastAsia="方正小标宋简体" w:cs="方正小标宋简体"/>
          <w:sz w:val="44"/>
          <w:szCs w:val="44"/>
        </w:rPr>
        <w:t xml:space="preserve">  </w:t>
      </w:r>
      <w:r>
        <w:rPr>
          <w:rFonts w:hint="eastAsia" w:ascii="方正小标宋简体" w:hAnsi="方正小标宋简体" w:eastAsia="方正小标宋简体" w:cs="方正小标宋简体"/>
          <w:sz w:val="44"/>
          <w:szCs w:val="44"/>
        </w:rPr>
        <w:t>清</w:t>
      </w:r>
      <w:r>
        <w:rPr>
          <w:rFonts w:ascii="方正小标宋简体" w:hAnsi="方正小标宋简体" w:eastAsia="方正小标宋简体" w:cs="方正小标宋简体"/>
          <w:sz w:val="44"/>
          <w:szCs w:val="44"/>
        </w:rPr>
        <w:t xml:space="preserve">  </w:t>
      </w:r>
      <w:r>
        <w:rPr>
          <w:rFonts w:hint="eastAsia" w:ascii="方正小标宋简体" w:hAnsi="方正小标宋简体" w:eastAsia="方正小标宋简体" w:cs="方正小标宋简体"/>
          <w:sz w:val="44"/>
          <w:szCs w:val="44"/>
        </w:rPr>
        <w:t>单</w:t>
      </w:r>
    </w:p>
    <w:p>
      <w:pPr>
        <w:pStyle w:val="2"/>
        <w:rPr>
          <w:rFonts w:cs="Times New Roman"/>
        </w:rPr>
      </w:pPr>
    </w:p>
    <w:tbl>
      <w:tblPr>
        <w:tblStyle w:val="10"/>
        <w:tblW w:w="13932"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660"/>
        <w:gridCol w:w="4236"/>
        <w:gridCol w:w="2832"/>
        <w:gridCol w:w="54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blHeader/>
        </w:trPr>
        <w:tc>
          <w:tcPr>
            <w:tcW w:w="780" w:type="dxa"/>
            <w:noWrap/>
            <w:vAlign w:val="center"/>
          </w:tcPr>
          <w:p>
            <w:pPr>
              <w:widowControl/>
              <w:spacing w:line="240" w:lineRule="exact"/>
              <w:jc w:val="center"/>
              <w:textAlignment w:val="center"/>
              <w:rPr>
                <w:rFonts w:ascii="黑体" w:hAnsi="黑体" w:eastAsia="黑体" w:cs="Times New Roman"/>
                <w:color w:val="000000"/>
                <w:sz w:val="22"/>
              </w:rPr>
            </w:pPr>
            <w:r>
              <w:rPr>
                <w:rFonts w:hint="eastAsia" w:ascii="黑体" w:hAnsi="黑体" w:eastAsia="黑体" w:cs="黑体"/>
                <w:color w:val="000000"/>
                <w:kern w:val="0"/>
                <w:sz w:val="22"/>
                <w:szCs w:val="22"/>
              </w:rPr>
              <w:t>重点</w:t>
            </w:r>
          </w:p>
        </w:tc>
        <w:tc>
          <w:tcPr>
            <w:tcW w:w="660" w:type="dxa"/>
            <w:noWrap/>
            <w:vAlign w:val="center"/>
          </w:tcPr>
          <w:p>
            <w:pPr>
              <w:widowControl/>
              <w:spacing w:line="240" w:lineRule="exact"/>
              <w:jc w:val="center"/>
              <w:textAlignment w:val="center"/>
              <w:rPr>
                <w:rFonts w:ascii="黑体" w:hAnsi="黑体" w:eastAsia="黑体" w:cs="Times New Roman"/>
                <w:color w:val="000000"/>
                <w:sz w:val="22"/>
              </w:rPr>
            </w:pPr>
            <w:r>
              <w:rPr>
                <w:rFonts w:hint="eastAsia" w:ascii="黑体" w:hAnsi="黑体" w:eastAsia="黑体" w:cs="黑体"/>
                <w:color w:val="000000"/>
                <w:kern w:val="0"/>
                <w:sz w:val="22"/>
                <w:szCs w:val="22"/>
              </w:rPr>
              <w:t>序号</w:t>
            </w:r>
          </w:p>
        </w:tc>
        <w:tc>
          <w:tcPr>
            <w:tcW w:w="4236" w:type="dxa"/>
            <w:vAlign w:val="center"/>
          </w:tcPr>
          <w:p>
            <w:pPr>
              <w:widowControl/>
              <w:spacing w:line="240" w:lineRule="exact"/>
              <w:jc w:val="center"/>
              <w:textAlignment w:val="center"/>
              <w:rPr>
                <w:rFonts w:ascii="黑体" w:hAnsi="黑体" w:eastAsia="黑体" w:cs="Times New Roman"/>
                <w:color w:val="000000"/>
                <w:sz w:val="22"/>
              </w:rPr>
            </w:pPr>
            <w:r>
              <w:rPr>
                <w:rFonts w:hint="eastAsia" w:ascii="黑体" w:hAnsi="黑体" w:eastAsia="黑体" w:cs="黑体"/>
                <w:color w:val="000000"/>
                <w:kern w:val="0"/>
                <w:sz w:val="22"/>
                <w:szCs w:val="22"/>
              </w:rPr>
              <w:t>排查内容</w:t>
            </w:r>
          </w:p>
        </w:tc>
        <w:tc>
          <w:tcPr>
            <w:tcW w:w="2832" w:type="dxa"/>
            <w:noWrap/>
            <w:vAlign w:val="center"/>
          </w:tcPr>
          <w:p>
            <w:pPr>
              <w:widowControl/>
              <w:spacing w:line="240" w:lineRule="exact"/>
              <w:jc w:val="center"/>
              <w:textAlignment w:val="center"/>
              <w:rPr>
                <w:rFonts w:ascii="黑体" w:hAnsi="黑体" w:eastAsia="黑体" w:cs="Times New Roman"/>
                <w:color w:val="000000"/>
                <w:sz w:val="22"/>
              </w:rPr>
            </w:pPr>
            <w:r>
              <w:rPr>
                <w:rFonts w:hint="eastAsia" w:ascii="黑体" w:hAnsi="黑体" w:eastAsia="黑体" w:cs="黑体"/>
                <w:color w:val="000000"/>
                <w:kern w:val="0"/>
                <w:sz w:val="22"/>
                <w:szCs w:val="22"/>
              </w:rPr>
              <w:t>责任单位</w:t>
            </w:r>
          </w:p>
        </w:tc>
        <w:tc>
          <w:tcPr>
            <w:tcW w:w="5424" w:type="dxa"/>
            <w:noWrap/>
            <w:vAlign w:val="center"/>
          </w:tcPr>
          <w:p>
            <w:pPr>
              <w:widowControl/>
              <w:spacing w:line="240" w:lineRule="exact"/>
              <w:jc w:val="center"/>
              <w:textAlignment w:val="center"/>
              <w:rPr>
                <w:rFonts w:ascii="黑体" w:hAnsi="黑体" w:eastAsia="黑体" w:cs="Times New Roman"/>
                <w:color w:val="000000"/>
                <w:sz w:val="22"/>
              </w:rPr>
            </w:pPr>
            <w:r>
              <w:rPr>
                <w:rFonts w:hint="eastAsia" w:ascii="黑体" w:hAnsi="黑体" w:eastAsia="黑体" w:cs="黑体"/>
                <w:color w:val="000000"/>
                <w:kern w:val="0"/>
                <w:sz w:val="22"/>
                <w:szCs w:val="22"/>
              </w:rPr>
              <w:t>整改要求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6" w:hRule="atLeast"/>
        </w:trPr>
        <w:tc>
          <w:tcPr>
            <w:tcW w:w="780" w:type="dxa"/>
            <w:vMerge w:val="restart"/>
            <w:vAlign w:val="center"/>
          </w:tcPr>
          <w:p>
            <w:pPr>
              <w:widowControl/>
              <w:spacing w:line="240" w:lineRule="exact"/>
              <w:jc w:val="center"/>
              <w:textAlignment w:val="center"/>
              <w:rPr>
                <w:rFonts w:ascii="宋体" w:cs="Times New Roman"/>
                <w:color w:val="000000"/>
                <w:sz w:val="22"/>
              </w:rPr>
            </w:pPr>
            <w:r>
              <w:rPr>
                <w:rFonts w:hint="eastAsia" w:ascii="宋体" w:hAnsi="宋体" w:cs="宋体"/>
                <w:color w:val="000000"/>
                <w:kern w:val="0"/>
                <w:sz w:val="22"/>
                <w:szCs w:val="22"/>
              </w:rPr>
              <w:t>责任落实是否到位</w:t>
            </w:r>
          </w:p>
        </w:tc>
        <w:tc>
          <w:tcPr>
            <w:tcW w:w="660" w:type="dxa"/>
            <w:vAlign w:val="center"/>
          </w:tcPr>
          <w:p>
            <w:pPr>
              <w:widowControl/>
              <w:spacing w:line="240" w:lineRule="exact"/>
              <w:jc w:val="center"/>
              <w:textAlignment w:val="center"/>
              <w:rPr>
                <w:rFonts w:ascii="宋体" w:cs="Times New Roman"/>
                <w:color w:val="000000"/>
                <w:sz w:val="22"/>
              </w:rPr>
            </w:pPr>
            <w:r>
              <w:rPr>
                <w:rFonts w:ascii="宋体" w:hAnsi="宋体" w:cs="宋体"/>
                <w:color w:val="000000"/>
                <w:kern w:val="0"/>
                <w:sz w:val="22"/>
                <w:szCs w:val="22"/>
              </w:rPr>
              <w:t>1</w:t>
            </w:r>
          </w:p>
        </w:tc>
        <w:tc>
          <w:tcPr>
            <w:tcW w:w="4236" w:type="dxa"/>
            <w:vAlign w:val="center"/>
          </w:tcPr>
          <w:p>
            <w:pPr>
              <w:widowControl/>
              <w:spacing w:line="240" w:lineRule="exact"/>
              <w:jc w:val="left"/>
              <w:textAlignment w:val="center"/>
              <w:rPr>
                <w:rFonts w:ascii="宋体" w:cs="Times New Roman"/>
                <w:color w:val="000000"/>
                <w:sz w:val="22"/>
              </w:rPr>
            </w:pPr>
            <w:r>
              <w:rPr>
                <w:rFonts w:hint="eastAsia" w:ascii="宋体" w:hAnsi="宋体" w:cs="宋体"/>
                <w:color w:val="000000"/>
                <w:kern w:val="0"/>
                <w:sz w:val="22"/>
                <w:szCs w:val="22"/>
              </w:rPr>
              <w:t>是否深入学习贯彻习近平总书记关于“三农”工作重要论述和中央重大决策部署，建立健全巩固拓展脱贫攻坚成果的领导体制和工作机制，主要领导要继续亲自抓、分管领导具体抓</w:t>
            </w:r>
            <w:r>
              <w:rPr>
                <w:rFonts w:ascii="宋体" w:hAnsi="宋体" w:cs="宋体"/>
                <w:color w:val="000000"/>
                <w:kern w:val="0"/>
                <w:sz w:val="22"/>
                <w:szCs w:val="22"/>
              </w:rPr>
              <w:t xml:space="preserve">, </w:t>
            </w:r>
            <w:r>
              <w:rPr>
                <w:rFonts w:hint="eastAsia" w:ascii="宋体" w:hAnsi="宋体" w:cs="宋体"/>
                <w:color w:val="000000"/>
                <w:kern w:val="0"/>
                <w:sz w:val="22"/>
                <w:szCs w:val="22"/>
              </w:rPr>
              <w:t>定期研究推进重点难点工作。</w:t>
            </w:r>
          </w:p>
        </w:tc>
        <w:tc>
          <w:tcPr>
            <w:tcW w:w="2832" w:type="dxa"/>
            <w:vAlign w:val="center"/>
          </w:tcPr>
          <w:p>
            <w:pPr>
              <w:widowControl/>
              <w:spacing w:line="240" w:lineRule="exact"/>
              <w:jc w:val="left"/>
              <w:textAlignment w:val="center"/>
              <w:rPr>
                <w:rFonts w:ascii="宋体" w:cs="Times New Roman"/>
                <w:color w:val="000000"/>
                <w:sz w:val="22"/>
              </w:rPr>
            </w:pPr>
            <w:r>
              <w:rPr>
                <w:rFonts w:hint="eastAsia" w:ascii="宋体" w:hAnsi="宋体" w:cs="宋体"/>
                <w:color w:val="000000"/>
                <w:kern w:val="0"/>
                <w:sz w:val="22"/>
                <w:szCs w:val="22"/>
              </w:rPr>
              <w:t>镇各专项办线、各村社</w:t>
            </w:r>
          </w:p>
        </w:tc>
        <w:tc>
          <w:tcPr>
            <w:tcW w:w="5424" w:type="dxa"/>
            <w:vAlign w:val="center"/>
          </w:tcPr>
          <w:p>
            <w:pPr>
              <w:widowControl/>
              <w:spacing w:line="240" w:lineRule="exact"/>
              <w:jc w:val="left"/>
              <w:textAlignment w:val="center"/>
              <w:rPr>
                <w:rFonts w:ascii="宋体" w:cs="Times New Roman"/>
                <w:color w:val="000000"/>
                <w:kern w:val="0"/>
                <w:sz w:val="22"/>
              </w:rPr>
            </w:pPr>
            <w:r>
              <w:rPr>
                <w:rFonts w:ascii="宋体" w:hAnsi="宋体" w:cs="宋体"/>
                <w:color w:val="000000"/>
                <w:kern w:val="0"/>
                <w:sz w:val="22"/>
                <w:szCs w:val="22"/>
              </w:rPr>
              <w:t>1.</w:t>
            </w:r>
            <w:r>
              <w:rPr>
                <w:rFonts w:hint="eastAsia" w:ascii="宋体" w:hAnsi="宋体" w:cs="宋体"/>
                <w:color w:val="000000"/>
                <w:kern w:val="0"/>
                <w:sz w:val="22"/>
                <w:szCs w:val="22"/>
              </w:rPr>
              <w:t>落实主体责任。各村社要履行主体责任，及时推进巩固拓展脱贫</w:t>
            </w:r>
            <w:r>
              <w:rPr>
                <w:rFonts w:hint="eastAsia" w:ascii="宋体" w:hAnsi="宋体" w:cs="宋体"/>
                <w:color w:val="000000"/>
                <w:kern w:val="0"/>
                <w:sz w:val="22"/>
                <w:szCs w:val="22"/>
                <w:lang w:eastAsia="zh-CN"/>
              </w:rPr>
              <w:t>攻坚</w:t>
            </w:r>
            <w:bookmarkStart w:id="0" w:name="_GoBack"/>
            <w:bookmarkEnd w:id="0"/>
            <w:r>
              <w:rPr>
                <w:rFonts w:hint="eastAsia" w:ascii="宋体" w:hAnsi="宋体" w:cs="宋体"/>
                <w:color w:val="000000"/>
                <w:kern w:val="0"/>
                <w:sz w:val="22"/>
                <w:szCs w:val="22"/>
              </w:rPr>
              <w:t>成果的各项工作。主要负责同志作为第一责任人，要亲自谋划、亲自推动；分管负责同志要具体抓、抓具体。</w:t>
            </w:r>
          </w:p>
          <w:p>
            <w:pPr>
              <w:widowControl/>
              <w:spacing w:line="240" w:lineRule="exact"/>
              <w:jc w:val="left"/>
              <w:textAlignment w:val="center"/>
              <w:rPr>
                <w:rFonts w:ascii="宋体" w:cs="Times New Roman"/>
                <w:color w:val="000000"/>
                <w:kern w:val="0"/>
                <w:sz w:val="22"/>
              </w:rPr>
            </w:pPr>
            <w:r>
              <w:rPr>
                <w:rFonts w:ascii="宋体" w:hAnsi="宋体" w:cs="宋体"/>
                <w:color w:val="000000"/>
                <w:kern w:val="0"/>
                <w:sz w:val="22"/>
                <w:szCs w:val="22"/>
              </w:rPr>
              <w:t>2.</w:t>
            </w:r>
            <w:r>
              <w:rPr>
                <w:rFonts w:hint="eastAsia" w:ascii="宋体" w:hAnsi="宋体" w:cs="宋体"/>
                <w:color w:val="000000"/>
                <w:kern w:val="0"/>
                <w:sz w:val="22"/>
                <w:szCs w:val="22"/>
              </w:rPr>
              <w:t>落实各专项办线责任。相关专项办线要根据中央和省市调整出台的教育、医疗、住房、水利等相关政策，及时指导村社抓好落实。</w:t>
            </w:r>
          </w:p>
          <w:p>
            <w:pPr>
              <w:widowControl/>
              <w:spacing w:line="240" w:lineRule="exact"/>
              <w:jc w:val="left"/>
              <w:textAlignment w:val="center"/>
              <w:rPr>
                <w:rFonts w:ascii="宋体" w:cs="Times New Roman"/>
                <w:color w:val="000000"/>
                <w:kern w:val="0"/>
                <w:sz w:val="22"/>
              </w:rPr>
            </w:pPr>
            <w:r>
              <w:rPr>
                <w:rFonts w:ascii="宋体" w:hAnsi="宋体" w:cs="宋体"/>
                <w:color w:val="000000"/>
                <w:kern w:val="0"/>
                <w:sz w:val="22"/>
                <w:szCs w:val="22"/>
              </w:rPr>
              <w:t>3.</w:t>
            </w:r>
            <w:r>
              <w:rPr>
                <w:rFonts w:hint="eastAsia" w:ascii="宋体" w:hAnsi="宋体" w:cs="宋体"/>
                <w:color w:val="000000"/>
                <w:kern w:val="0"/>
                <w:sz w:val="22"/>
                <w:szCs w:val="22"/>
              </w:rPr>
              <w:t>落实帮扶责任。各级驻村工作队要落实帮扶责任。抓紧完善驻村工作队选派管理办法，调优配强驻村工作力量，积极开展新一轮驻村帮扶工作培训。</w:t>
            </w:r>
          </w:p>
          <w:p>
            <w:pPr>
              <w:widowControl/>
              <w:spacing w:line="240" w:lineRule="exact"/>
              <w:jc w:val="left"/>
              <w:textAlignment w:val="center"/>
              <w:rPr>
                <w:rFonts w:ascii="宋体" w:cs="Times New Roman"/>
                <w:color w:val="000000"/>
                <w:sz w:val="22"/>
              </w:rPr>
            </w:pPr>
            <w:r>
              <w:rPr>
                <w:rFonts w:ascii="宋体" w:hAnsi="宋体" w:cs="宋体"/>
                <w:color w:val="000000"/>
                <w:kern w:val="0"/>
                <w:sz w:val="22"/>
                <w:szCs w:val="22"/>
              </w:rPr>
              <w:t>4.</w:t>
            </w:r>
            <w:r>
              <w:rPr>
                <w:rFonts w:hint="eastAsia" w:ascii="宋体" w:hAnsi="宋体" w:cs="宋体"/>
                <w:color w:val="000000"/>
                <w:kern w:val="0"/>
                <w:sz w:val="22"/>
                <w:szCs w:val="22"/>
              </w:rPr>
              <w:t>落实监管责任。要发挥统筹协调作用，建立健全巩固拓展脱贫攻坚成果明察暗访、调度推进、定期通报和督查考核等机制。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 w:hRule="atLeast"/>
        </w:trPr>
        <w:tc>
          <w:tcPr>
            <w:tcW w:w="780" w:type="dxa"/>
            <w:vMerge w:val="continue"/>
            <w:vAlign w:val="center"/>
          </w:tcPr>
          <w:p>
            <w:pPr>
              <w:widowControl/>
              <w:spacing w:line="240" w:lineRule="exact"/>
              <w:jc w:val="center"/>
              <w:rPr>
                <w:rFonts w:ascii="宋体" w:cs="Times New Roman"/>
                <w:color w:val="000000"/>
                <w:sz w:val="22"/>
              </w:rPr>
            </w:pPr>
          </w:p>
        </w:tc>
        <w:tc>
          <w:tcPr>
            <w:tcW w:w="660" w:type="dxa"/>
            <w:vAlign w:val="center"/>
          </w:tcPr>
          <w:p>
            <w:pPr>
              <w:widowControl/>
              <w:spacing w:line="240" w:lineRule="exact"/>
              <w:jc w:val="center"/>
              <w:textAlignment w:val="center"/>
              <w:rPr>
                <w:rFonts w:ascii="宋体" w:cs="Times New Roman"/>
                <w:color w:val="000000"/>
                <w:sz w:val="22"/>
              </w:rPr>
            </w:pPr>
            <w:r>
              <w:rPr>
                <w:rFonts w:ascii="宋体" w:hAnsi="宋体" w:cs="宋体"/>
                <w:color w:val="000000"/>
                <w:kern w:val="0"/>
                <w:sz w:val="22"/>
                <w:szCs w:val="22"/>
              </w:rPr>
              <w:t>2</w:t>
            </w:r>
          </w:p>
        </w:tc>
        <w:tc>
          <w:tcPr>
            <w:tcW w:w="4236" w:type="dxa"/>
            <w:vAlign w:val="center"/>
          </w:tcPr>
          <w:p>
            <w:pPr>
              <w:widowControl/>
              <w:spacing w:line="240" w:lineRule="exact"/>
              <w:jc w:val="left"/>
              <w:textAlignment w:val="center"/>
              <w:rPr>
                <w:rFonts w:ascii="宋体" w:cs="Times New Roman"/>
                <w:color w:val="000000"/>
                <w:sz w:val="22"/>
              </w:rPr>
            </w:pPr>
            <w:r>
              <w:rPr>
                <w:rFonts w:hint="eastAsia" w:ascii="宋体" w:hAnsi="宋体" w:cs="宋体"/>
                <w:color w:val="000000"/>
                <w:kern w:val="0"/>
                <w:sz w:val="22"/>
                <w:szCs w:val="22"/>
              </w:rPr>
              <w:t>是否按要求定期录入《湖南省防返贫监测与帮扶管理平台》名单，确保数据信息更新、比对、预警和核查按时完成。</w:t>
            </w:r>
          </w:p>
        </w:tc>
        <w:tc>
          <w:tcPr>
            <w:tcW w:w="2832" w:type="dxa"/>
            <w:vAlign w:val="center"/>
          </w:tcPr>
          <w:p>
            <w:pPr>
              <w:widowControl/>
              <w:spacing w:line="240" w:lineRule="exact"/>
              <w:jc w:val="left"/>
              <w:textAlignment w:val="center"/>
              <w:rPr>
                <w:rFonts w:ascii="宋体" w:cs="Times New Roman"/>
                <w:color w:val="000000"/>
                <w:sz w:val="22"/>
              </w:rPr>
            </w:pPr>
            <w:r>
              <w:rPr>
                <w:rFonts w:hint="eastAsia" w:ascii="宋体" w:hAnsi="宋体" w:cs="宋体"/>
                <w:color w:val="000000"/>
                <w:kern w:val="0"/>
                <w:sz w:val="22"/>
                <w:szCs w:val="22"/>
              </w:rPr>
              <w:t>镇各专项办线、各村社</w:t>
            </w:r>
          </w:p>
        </w:tc>
        <w:tc>
          <w:tcPr>
            <w:tcW w:w="5424" w:type="dxa"/>
            <w:vAlign w:val="center"/>
          </w:tcPr>
          <w:p>
            <w:pPr>
              <w:widowControl/>
              <w:spacing w:line="240" w:lineRule="exact"/>
              <w:jc w:val="left"/>
              <w:textAlignment w:val="center"/>
              <w:rPr>
                <w:rFonts w:ascii="宋体" w:cs="Times New Roman"/>
                <w:color w:val="000000"/>
                <w:sz w:val="22"/>
              </w:rPr>
            </w:pPr>
            <w:r>
              <w:rPr>
                <w:rFonts w:hint="eastAsia" w:ascii="宋体" w:hAnsi="宋体" w:cs="宋体"/>
                <w:color w:val="000000"/>
                <w:kern w:val="0"/>
                <w:sz w:val="22"/>
                <w:szCs w:val="22"/>
              </w:rPr>
              <w:t>严格按照《长沙市望城区建立防止返贫动态监测和帮扶机制的实施方案》做好相关工作。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780" w:type="dxa"/>
            <w:vMerge w:val="continue"/>
            <w:vAlign w:val="center"/>
          </w:tcPr>
          <w:p>
            <w:pPr>
              <w:widowControl/>
              <w:spacing w:line="240" w:lineRule="exact"/>
              <w:jc w:val="center"/>
              <w:rPr>
                <w:rFonts w:ascii="宋体" w:cs="Times New Roman"/>
                <w:color w:val="000000"/>
                <w:sz w:val="22"/>
              </w:rPr>
            </w:pPr>
          </w:p>
        </w:tc>
        <w:tc>
          <w:tcPr>
            <w:tcW w:w="660" w:type="dxa"/>
            <w:vAlign w:val="center"/>
          </w:tcPr>
          <w:p>
            <w:pPr>
              <w:widowControl/>
              <w:spacing w:line="240" w:lineRule="exact"/>
              <w:jc w:val="center"/>
              <w:textAlignment w:val="center"/>
              <w:rPr>
                <w:rFonts w:ascii="宋体" w:cs="Times New Roman"/>
                <w:color w:val="000000"/>
                <w:sz w:val="22"/>
              </w:rPr>
            </w:pPr>
            <w:r>
              <w:rPr>
                <w:rFonts w:ascii="宋体" w:hAnsi="宋体" w:cs="宋体"/>
                <w:color w:val="000000"/>
                <w:kern w:val="0"/>
                <w:sz w:val="22"/>
                <w:szCs w:val="22"/>
              </w:rPr>
              <w:t>3</w:t>
            </w:r>
          </w:p>
        </w:tc>
        <w:tc>
          <w:tcPr>
            <w:tcW w:w="4236" w:type="dxa"/>
            <w:vAlign w:val="center"/>
          </w:tcPr>
          <w:p>
            <w:pPr>
              <w:widowControl/>
              <w:spacing w:line="240" w:lineRule="exact"/>
              <w:jc w:val="left"/>
              <w:textAlignment w:val="center"/>
              <w:rPr>
                <w:rFonts w:ascii="宋体" w:cs="Times New Roman"/>
                <w:color w:val="000000"/>
                <w:sz w:val="22"/>
              </w:rPr>
            </w:pPr>
            <w:r>
              <w:rPr>
                <w:rFonts w:hint="eastAsia" w:ascii="宋体" w:hAnsi="宋体" w:cs="宋体"/>
                <w:color w:val="000000"/>
                <w:kern w:val="0"/>
                <w:sz w:val="22"/>
                <w:szCs w:val="22"/>
              </w:rPr>
              <w:t>是否按照重点帮扶村、示范创建村、一般脱贫村和党组织软弱涣散村四类，分级分类全覆盖按需选派驻村工作队或第一书记。</w:t>
            </w:r>
          </w:p>
        </w:tc>
        <w:tc>
          <w:tcPr>
            <w:tcW w:w="2832" w:type="dxa"/>
            <w:vAlign w:val="center"/>
          </w:tcPr>
          <w:p>
            <w:pPr>
              <w:widowControl/>
              <w:spacing w:line="240" w:lineRule="exact"/>
              <w:jc w:val="left"/>
              <w:textAlignment w:val="center"/>
              <w:rPr>
                <w:rFonts w:ascii="宋体" w:cs="Times New Roman"/>
                <w:color w:val="000000"/>
                <w:sz w:val="22"/>
              </w:rPr>
            </w:pPr>
            <w:r>
              <w:rPr>
                <w:rFonts w:hint="eastAsia" w:ascii="宋体" w:hAnsi="宋体" w:cs="宋体"/>
                <w:color w:val="000000"/>
                <w:kern w:val="0"/>
                <w:sz w:val="22"/>
                <w:szCs w:val="22"/>
              </w:rPr>
              <w:t>党建办、各村社</w:t>
            </w:r>
          </w:p>
        </w:tc>
        <w:tc>
          <w:tcPr>
            <w:tcW w:w="5424" w:type="dxa"/>
            <w:vMerge w:val="restart"/>
            <w:vAlign w:val="center"/>
          </w:tcPr>
          <w:p>
            <w:pPr>
              <w:widowControl/>
              <w:spacing w:line="240" w:lineRule="exact"/>
              <w:jc w:val="left"/>
              <w:textAlignment w:val="center"/>
              <w:rPr>
                <w:rFonts w:ascii="宋体" w:cs="Times New Roman"/>
                <w:color w:val="000000"/>
                <w:sz w:val="22"/>
              </w:rPr>
            </w:pPr>
            <w:r>
              <w:rPr>
                <w:rFonts w:hint="eastAsia" w:ascii="宋体" w:hAnsi="宋体" w:cs="宋体"/>
                <w:color w:val="000000"/>
                <w:kern w:val="0"/>
                <w:sz w:val="22"/>
                <w:szCs w:val="22"/>
              </w:rPr>
              <w:t>要严格驻村工作队员选派和管理，对不能胜任工作的要及时调整。要坚持党员干部联系困难群众制度，继续保持与所有脱贫人口的结对关系。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780" w:type="dxa"/>
            <w:vMerge w:val="continue"/>
            <w:vAlign w:val="center"/>
          </w:tcPr>
          <w:p>
            <w:pPr>
              <w:widowControl/>
              <w:spacing w:line="240" w:lineRule="exact"/>
              <w:jc w:val="center"/>
              <w:rPr>
                <w:rFonts w:ascii="宋体" w:cs="Times New Roman"/>
                <w:color w:val="000000"/>
                <w:sz w:val="22"/>
              </w:rPr>
            </w:pPr>
          </w:p>
        </w:tc>
        <w:tc>
          <w:tcPr>
            <w:tcW w:w="660" w:type="dxa"/>
            <w:vAlign w:val="center"/>
          </w:tcPr>
          <w:p>
            <w:pPr>
              <w:widowControl/>
              <w:spacing w:line="240" w:lineRule="exact"/>
              <w:jc w:val="center"/>
              <w:textAlignment w:val="center"/>
              <w:rPr>
                <w:rFonts w:ascii="宋体" w:cs="Times New Roman"/>
                <w:color w:val="000000"/>
                <w:sz w:val="22"/>
              </w:rPr>
            </w:pPr>
            <w:r>
              <w:rPr>
                <w:rFonts w:ascii="宋体" w:hAnsi="宋体" w:cs="宋体"/>
                <w:color w:val="000000"/>
                <w:kern w:val="0"/>
                <w:sz w:val="22"/>
                <w:szCs w:val="22"/>
              </w:rPr>
              <w:t>4</w:t>
            </w:r>
          </w:p>
        </w:tc>
        <w:tc>
          <w:tcPr>
            <w:tcW w:w="4236" w:type="dxa"/>
            <w:vAlign w:val="center"/>
          </w:tcPr>
          <w:p>
            <w:pPr>
              <w:widowControl/>
              <w:spacing w:line="240" w:lineRule="exact"/>
              <w:jc w:val="left"/>
              <w:textAlignment w:val="center"/>
              <w:rPr>
                <w:rFonts w:ascii="宋体" w:cs="Times New Roman"/>
                <w:color w:val="000000"/>
                <w:sz w:val="22"/>
              </w:rPr>
            </w:pPr>
            <w:r>
              <w:rPr>
                <w:rFonts w:hint="eastAsia" w:ascii="宋体" w:hAnsi="宋体" w:cs="宋体"/>
                <w:color w:val="000000"/>
                <w:kern w:val="0"/>
                <w:sz w:val="22"/>
                <w:szCs w:val="22"/>
              </w:rPr>
              <w:t>对新识别的“三类人员”（脱贫不稳定户、边缘易致贫户、突发严重困难户），是否优先安排领导干部重点结对帮扶。</w:t>
            </w:r>
          </w:p>
        </w:tc>
        <w:tc>
          <w:tcPr>
            <w:tcW w:w="2832" w:type="dxa"/>
            <w:vAlign w:val="center"/>
          </w:tcPr>
          <w:p>
            <w:pPr>
              <w:widowControl/>
              <w:spacing w:line="240" w:lineRule="exact"/>
              <w:jc w:val="left"/>
              <w:textAlignment w:val="center"/>
              <w:rPr>
                <w:rFonts w:ascii="宋体" w:cs="Times New Roman"/>
                <w:color w:val="000000"/>
                <w:sz w:val="22"/>
              </w:rPr>
            </w:pPr>
            <w:r>
              <w:rPr>
                <w:rFonts w:hint="eastAsia" w:ascii="宋体" w:hAnsi="宋体" w:cs="宋体"/>
                <w:color w:val="000000"/>
                <w:kern w:val="0"/>
                <w:sz w:val="22"/>
                <w:szCs w:val="22"/>
              </w:rPr>
              <w:t>党建办、各村社</w:t>
            </w:r>
          </w:p>
        </w:tc>
        <w:tc>
          <w:tcPr>
            <w:tcW w:w="5424" w:type="dxa"/>
            <w:vMerge w:val="continue"/>
            <w:vAlign w:val="center"/>
          </w:tcPr>
          <w:p>
            <w:pPr>
              <w:widowControl/>
              <w:spacing w:line="240" w:lineRule="exact"/>
              <w:jc w:val="left"/>
              <w:rPr>
                <w:rFonts w:ascii="宋体" w:cs="Times New Roman"/>
                <w:color w:val="00000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2" w:hRule="atLeast"/>
        </w:trPr>
        <w:tc>
          <w:tcPr>
            <w:tcW w:w="780" w:type="dxa"/>
            <w:vMerge w:val="restart"/>
            <w:vAlign w:val="center"/>
          </w:tcPr>
          <w:p>
            <w:pPr>
              <w:widowControl/>
              <w:spacing w:line="240" w:lineRule="exact"/>
              <w:jc w:val="center"/>
              <w:textAlignment w:val="center"/>
              <w:rPr>
                <w:rFonts w:ascii="宋体" w:cs="Times New Roman"/>
                <w:color w:val="000000"/>
                <w:sz w:val="22"/>
              </w:rPr>
            </w:pPr>
            <w:r>
              <w:rPr>
                <w:rFonts w:hint="eastAsia" w:ascii="宋体" w:hAnsi="宋体" w:cs="宋体"/>
                <w:color w:val="000000"/>
                <w:kern w:val="0"/>
                <w:sz w:val="22"/>
                <w:szCs w:val="22"/>
              </w:rPr>
              <w:t>政策落实是否到位</w:t>
            </w:r>
          </w:p>
        </w:tc>
        <w:tc>
          <w:tcPr>
            <w:tcW w:w="660" w:type="dxa"/>
            <w:vAlign w:val="center"/>
          </w:tcPr>
          <w:p>
            <w:pPr>
              <w:widowControl/>
              <w:spacing w:line="240" w:lineRule="exact"/>
              <w:jc w:val="center"/>
              <w:textAlignment w:val="center"/>
              <w:rPr>
                <w:rFonts w:ascii="宋体" w:cs="Times New Roman"/>
                <w:color w:val="000000"/>
                <w:sz w:val="22"/>
              </w:rPr>
            </w:pPr>
            <w:r>
              <w:rPr>
                <w:rFonts w:ascii="宋体" w:hAnsi="宋体" w:cs="宋体"/>
                <w:color w:val="000000"/>
                <w:kern w:val="0"/>
                <w:sz w:val="22"/>
                <w:szCs w:val="22"/>
              </w:rPr>
              <w:t>5</w:t>
            </w:r>
          </w:p>
        </w:tc>
        <w:tc>
          <w:tcPr>
            <w:tcW w:w="4236" w:type="dxa"/>
            <w:vAlign w:val="center"/>
          </w:tcPr>
          <w:p>
            <w:pPr>
              <w:widowControl/>
              <w:spacing w:line="240" w:lineRule="exact"/>
              <w:jc w:val="left"/>
              <w:textAlignment w:val="center"/>
              <w:rPr>
                <w:rFonts w:ascii="宋体" w:cs="Times New Roman"/>
                <w:color w:val="000000"/>
                <w:sz w:val="22"/>
              </w:rPr>
            </w:pPr>
            <w:r>
              <w:rPr>
                <w:rFonts w:hint="eastAsia" w:ascii="宋体" w:hAnsi="宋体" w:cs="宋体"/>
                <w:color w:val="000000"/>
                <w:kern w:val="0"/>
                <w:sz w:val="22"/>
                <w:szCs w:val="22"/>
              </w:rPr>
              <w:t>义务教育方面，是否深入开展“三帮一”劝返复学行动，是否全面落实教育资助等政策，是否对义务教育阶段因厌学辍学等问题建立“一人一策”</w:t>
            </w:r>
            <w:r>
              <w:rPr>
                <w:rFonts w:ascii="宋体" w:hAnsi="宋体" w:cs="宋体"/>
                <w:color w:val="000000"/>
                <w:kern w:val="0"/>
                <w:sz w:val="22"/>
                <w:szCs w:val="22"/>
              </w:rPr>
              <w:t xml:space="preserve"> </w:t>
            </w:r>
            <w:r>
              <w:rPr>
                <w:rFonts w:hint="eastAsia" w:ascii="宋体" w:hAnsi="宋体" w:cs="宋体"/>
                <w:color w:val="000000"/>
                <w:kern w:val="0"/>
                <w:sz w:val="22"/>
                <w:szCs w:val="22"/>
              </w:rPr>
              <w:t>帮扶台账，对因身体原因不能正常上学的脱贫家庭学生做好送教上门或休学手续。</w:t>
            </w:r>
          </w:p>
        </w:tc>
        <w:tc>
          <w:tcPr>
            <w:tcW w:w="2832" w:type="dxa"/>
            <w:vAlign w:val="center"/>
          </w:tcPr>
          <w:p>
            <w:pPr>
              <w:widowControl/>
              <w:spacing w:line="240" w:lineRule="exact"/>
              <w:jc w:val="left"/>
              <w:textAlignment w:val="center"/>
              <w:rPr>
                <w:rFonts w:ascii="宋体" w:cs="Times New Roman"/>
                <w:color w:val="000000"/>
                <w:sz w:val="22"/>
              </w:rPr>
            </w:pPr>
            <w:r>
              <w:rPr>
                <w:rFonts w:hint="eastAsia" w:ascii="宋体" w:hAnsi="宋体" w:cs="宋体"/>
                <w:color w:val="000000"/>
                <w:kern w:val="0"/>
                <w:sz w:val="22"/>
                <w:szCs w:val="22"/>
              </w:rPr>
              <w:t>政务服务中心（文化站）、各村社</w:t>
            </w:r>
          </w:p>
        </w:tc>
        <w:tc>
          <w:tcPr>
            <w:tcW w:w="5424" w:type="dxa"/>
            <w:vAlign w:val="center"/>
          </w:tcPr>
          <w:p>
            <w:pPr>
              <w:widowControl/>
              <w:spacing w:line="240" w:lineRule="exact"/>
              <w:jc w:val="left"/>
              <w:textAlignment w:val="center"/>
              <w:rPr>
                <w:rFonts w:ascii="宋体" w:cs="Times New Roman"/>
                <w:color w:val="000000"/>
                <w:sz w:val="22"/>
              </w:rPr>
            </w:pPr>
            <w:r>
              <w:rPr>
                <w:rFonts w:hint="eastAsia" w:ascii="宋体" w:hAnsi="宋体" w:cs="宋体"/>
                <w:color w:val="000000"/>
                <w:kern w:val="0"/>
                <w:sz w:val="22"/>
                <w:szCs w:val="22"/>
              </w:rPr>
              <w:t>继续落实教育资助政策，深入开展“三帮一”劝返复学行动，完善帮扶台账，确保除身体原因不具备学习条件外脱贫家庭义务教育阶段适龄儿童少年不失学辍学。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4" w:hRule="atLeast"/>
        </w:trPr>
        <w:tc>
          <w:tcPr>
            <w:tcW w:w="780" w:type="dxa"/>
            <w:vMerge w:val="continue"/>
            <w:vAlign w:val="center"/>
          </w:tcPr>
          <w:p>
            <w:pPr>
              <w:widowControl/>
              <w:spacing w:line="240" w:lineRule="exact"/>
              <w:jc w:val="center"/>
              <w:rPr>
                <w:rFonts w:ascii="宋体" w:cs="Times New Roman"/>
                <w:color w:val="000000"/>
                <w:sz w:val="22"/>
              </w:rPr>
            </w:pPr>
          </w:p>
        </w:tc>
        <w:tc>
          <w:tcPr>
            <w:tcW w:w="660" w:type="dxa"/>
            <w:vAlign w:val="center"/>
          </w:tcPr>
          <w:p>
            <w:pPr>
              <w:widowControl/>
              <w:spacing w:line="240" w:lineRule="exact"/>
              <w:jc w:val="center"/>
              <w:textAlignment w:val="center"/>
              <w:rPr>
                <w:rFonts w:ascii="宋体" w:cs="Times New Roman"/>
                <w:color w:val="000000"/>
                <w:sz w:val="22"/>
              </w:rPr>
            </w:pPr>
            <w:r>
              <w:rPr>
                <w:rFonts w:ascii="宋体" w:hAnsi="宋体" w:cs="宋体"/>
                <w:color w:val="000000"/>
                <w:kern w:val="0"/>
                <w:sz w:val="22"/>
                <w:szCs w:val="22"/>
              </w:rPr>
              <w:t>6</w:t>
            </w:r>
          </w:p>
        </w:tc>
        <w:tc>
          <w:tcPr>
            <w:tcW w:w="4236" w:type="dxa"/>
            <w:vAlign w:val="center"/>
          </w:tcPr>
          <w:p>
            <w:pPr>
              <w:widowControl/>
              <w:spacing w:line="240" w:lineRule="exact"/>
              <w:jc w:val="left"/>
              <w:textAlignment w:val="center"/>
              <w:rPr>
                <w:rFonts w:ascii="宋体" w:cs="Times New Roman"/>
                <w:color w:val="000000"/>
                <w:sz w:val="22"/>
              </w:rPr>
            </w:pPr>
            <w:r>
              <w:rPr>
                <w:rFonts w:hint="eastAsia" w:ascii="宋体" w:hAnsi="宋体" w:cs="宋体"/>
                <w:color w:val="000000"/>
                <w:kern w:val="0"/>
                <w:sz w:val="22"/>
                <w:szCs w:val="22"/>
              </w:rPr>
              <w:t>基本医疗方面，是否继续落实慢病家庭医生签约服务。扎实做好</w:t>
            </w:r>
            <w:r>
              <w:rPr>
                <w:rFonts w:ascii="宋体" w:hAnsi="宋体" w:cs="宋体"/>
                <w:color w:val="000000"/>
                <w:kern w:val="0"/>
                <w:sz w:val="22"/>
                <w:szCs w:val="22"/>
              </w:rPr>
              <w:t>2022</w:t>
            </w:r>
            <w:r>
              <w:rPr>
                <w:rFonts w:hint="eastAsia" w:ascii="宋体" w:hAnsi="宋体" w:cs="宋体"/>
                <w:color w:val="000000"/>
                <w:kern w:val="0"/>
                <w:sz w:val="22"/>
                <w:szCs w:val="22"/>
              </w:rPr>
              <w:t>年度城乡合作医疗参保工作，脱贫人口和监测对象是否</w:t>
            </w:r>
            <w:r>
              <w:rPr>
                <w:rFonts w:ascii="宋体" w:hAnsi="宋体" w:cs="宋体"/>
                <w:color w:val="000000"/>
                <w:kern w:val="0"/>
                <w:sz w:val="22"/>
                <w:szCs w:val="22"/>
              </w:rPr>
              <w:t>100%</w:t>
            </w:r>
            <w:r>
              <w:rPr>
                <w:rFonts w:hint="eastAsia" w:ascii="宋体" w:hAnsi="宋体" w:cs="宋体"/>
                <w:color w:val="000000"/>
                <w:kern w:val="0"/>
                <w:sz w:val="22"/>
                <w:szCs w:val="22"/>
              </w:rPr>
              <w:t>参保。</w:t>
            </w:r>
          </w:p>
        </w:tc>
        <w:tc>
          <w:tcPr>
            <w:tcW w:w="2832" w:type="dxa"/>
            <w:vAlign w:val="center"/>
          </w:tcPr>
          <w:p>
            <w:pPr>
              <w:widowControl/>
              <w:spacing w:line="240" w:lineRule="exact"/>
              <w:jc w:val="left"/>
              <w:textAlignment w:val="center"/>
              <w:rPr>
                <w:rFonts w:ascii="宋体" w:cs="Times New Roman"/>
                <w:color w:val="000000"/>
                <w:sz w:val="22"/>
              </w:rPr>
            </w:pPr>
            <w:r>
              <w:rPr>
                <w:rFonts w:hint="eastAsia" w:ascii="宋体" w:hAnsi="宋体" w:cs="宋体"/>
                <w:color w:val="000000"/>
                <w:kern w:val="0"/>
                <w:sz w:val="22"/>
                <w:szCs w:val="22"/>
              </w:rPr>
              <w:t>社会事务办、各村社</w:t>
            </w:r>
          </w:p>
        </w:tc>
        <w:tc>
          <w:tcPr>
            <w:tcW w:w="5424" w:type="dxa"/>
            <w:vAlign w:val="center"/>
          </w:tcPr>
          <w:p>
            <w:pPr>
              <w:widowControl/>
              <w:spacing w:line="240" w:lineRule="exact"/>
              <w:jc w:val="left"/>
              <w:textAlignment w:val="center"/>
              <w:rPr>
                <w:rFonts w:ascii="宋体" w:cs="Times New Roman"/>
                <w:color w:val="000000"/>
                <w:kern w:val="0"/>
                <w:sz w:val="22"/>
              </w:rPr>
            </w:pPr>
            <w:r>
              <w:rPr>
                <w:rFonts w:ascii="宋体" w:hAnsi="宋体" w:cs="宋体"/>
                <w:color w:val="000000"/>
                <w:kern w:val="0"/>
                <w:sz w:val="22"/>
                <w:szCs w:val="22"/>
              </w:rPr>
              <w:t>1.</w:t>
            </w:r>
            <w:r>
              <w:rPr>
                <w:rFonts w:hint="eastAsia" w:ascii="宋体" w:hAnsi="宋体" w:cs="宋体"/>
                <w:color w:val="000000"/>
                <w:kern w:val="0"/>
                <w:sz w:val="22"/>
                <w:szCs w:val="22"/>
              </w:rPr>
              <w:t>稳妥推进“六重医疗”保障向“三重医疗”保障平稳过渡，突出加大医疗救助力度，坚决防止因病返贫致贫。</w:t>
            </w:r>
          </w:p>
          <w:p>
            <w:pPr>
              <w:widowControl/>
              <w:spacing w:line="240" w:lineRule="exact"/>
              <w:jc w:val="left"/>
              <w:textAlignment w:val="center"/>
              <w:rPr>
                <w:rFonts w:ascii="宋体" w:cs="Times New Roman"/>
                <w:color w:val="000000"/>
                <w:sz w:val="22"/>
              </w:rPr>
            </w:pPr>
            <w:r>
              <w:rPr>
                <w:rFonts w:ascii="宋体" w:hAnsi="宋体" w:cs="宋体"/>
                <w:color w:val="000000"/>
                <w:kern w:val="0"/>
                <w:sz w:val="22"/>
                <w:szCs w:val="22"/>
              </w:rPr>
              <w:t>2.</w:t>
            </w:r>
            <w:r>
              <w:rPr>
                <w:rFonts w:hint="eastAsia" w:ascii="宋体" w:hAnsi="宋体" w:cs="宋体"/>
                <w:color w:val="000000"/>
                <w:kern w:val="0"/>
                <w:sz w:val="22"/>
                <w:szCs w:val="22"/>
              </w:rPr>
              <w:t>积极发动镇村干部、驻村工作队、党员小组长逐户上门进行政策解释，如确实因特殊困难不能参保的，镇村要及时采取救助措施，确保脱贫人口和监测人口</w:t>
            </w:r>
            <w:r>
              <w:rPr>
                <w:rFonts w:ascii="宋体" w:hAnsi="宋体" w:cs="宋体"/>
                <w:color w:val="000000"/>
                <w:kern w:val="0"/>
                <w:sz w:val="22"/>
                <w:szCs w:val="22"/>
              </w:rPr>
              <w:t>100%</w:t>
            </w:r>
            <w:r>
              <w:rPr>
                <w:rFonts w:hint="eastAsia" w:ascii="宋体" w:hAnsi="宋体" w:cs="宋体"/>
                <w:color w:val="000000"/>
                <w:kern w:val="0"/>
                <w:sz w:val="22"/>
                <w:szCs w:val="22"/>
              </w:rPr>
              <w:t>参保。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780" w:type="dxa"/>
            <w:vMerge w:val="continue"/>
            <w:vAlign w:val="center"/>
          </w:tcPr>
          <w:p>
            <w:pPr>
              <w:widowControl/>
              <w:spacing w:line="240" w:lineRule="exact"/>
              <w:jc w:val="center"/>
              <w:rPr>
                <w:rFonts w:ascii="宋体" w:cs="Times New Roman"/>
                <w:color w:val="000000"/>
                <w:sz w:val="22"/>
              </w:rPr>
            </w:pPr>
          </w:p>
        </w:tc>
        <w:tc>
          <w:tcPr>
            <w:tcW w:w="660" w:type="dxa"/>
            <w:vAlign w:val="center"/>
          </w:tcPr>
          <w:p>
            <w:pPr>
              <w:widowControl/>
              <w:spacing w:line="240" w:lineRule="exact"/>
              <w:jc w:val="center"/>
              <w:textAlignment w:val="center"/>
              <w:rPr>
                <w:rFonts w:ascii="宋体" w:cs="Times New Roman"/>
                <w:color w:val="000000"/>
                <w:sz w:val="22"/>
              </w:rPr>
            </w:pPr>
            <w:r>
              <w:rPr>
                <w:rFonts w:ascii="宋体" w:hAnsi="宋体" w:cs="宋体"/>
                <w:color w:val="000000"/>
                <w:kern w:val="0"/>
                <w:sz w:val="22"/>
                <w:szCs w:val="22"/>
              </w:rPr>
              <w:t>7</w:t>
            </w:r>
          </w:p>
        </w:tc>
        <w:tc>
          <w:tcPr>
            <w:tcW w:w="4236" w:type="dxa"/>
            <w:vAlign w:val="center"/>
          </w:tcPr>
          <w:p>
            <w:pPr>
              <w:widowControl/>
              <w:spacing w:line="240" w:lineRule="exact"/>
              <w:jc w:val="left"/>
              <w:textAlignment w:val="center"/>
              <w:rPr>
                <w:rFonts w:ascii="宋体" w:cs="Times New Roman"/>
                <w:color w:val="000000"/>
                <w:sz w:val="22"/>
              </w:rPr>
            </w:pPr>
            <w:r>
              <w:rPr>
                <w:rFonts w:hint="eastAsia" w:ascii="宋体" w:hAnsi="宋体" w:cs="宋体"/>
                <w:color w:val="000000"/>
                <w:kern w:val="0"/>
                <w:sz w:val="22"/>
                <w:szCs w:val="22"/>
              </w:rPr>
              <w:t>住房安全方面，是否按照“人不住危房、危房不住人”原则，开展动态监测，及时解决危房改造方面问题。</w:t>
            </w:r>
          </w:p>
        </w:tc>
        <w:tc>
          <w:tcPr>
            <w:tcW w:w="2832" w:type="dxa"/>
            <w:vAlign w:val="center"/>
          </w:tcPr>
          <w:p>
            <w:pPr>
              <w:widowControl/>
              <w:spacing w:line="240" w:lineRule="exact"/>
              <w:jc w:val="left"/>
              <w:textAlignment w:val="center"/>
              <w:rPr>
                <w:rFonts w:ascii="宋体" w:cs="Times New Roman"/>
                <w:color w:val="000000"/>
                <w:sz w:val="22"/>
              </w:rPr>
            </w:pPr>
            <w:r>
              <w:rPr>
                <w:rFonts w:hint="eastAsia" w:ascii="宋体" w:hAnsi="宋体" w:cs="宋体"/>
                <w:color w:val="000000"/>
                <w:kern w:val="0"/>
                <w:sz w:val="22"/>
                <w:szCs w:val="22"/>
              </w:rPr>
              <w:t>自然资源和生态环境办（资规线）、各村社</w:t>
            </w:r>
          </w:p>
        </w:tc>
        <w:tc>
          <w:tcPr>
            <w:tcW w:w="5424" w:type="dxa"/>
            <w:vAlign w:val="center"/>
          </w:tcPr>
          <w:p>
            <w:pPr>
              <w:widowControl/>
              <w:spacing w:line="240" w:lineRule="exact"/>
              <w:jc w:val="left"/>
              <w:textAlignment w:val="center"/>
              <w:rPr>
                <w:rFonts w:ascii="宋体" w:cs="Times New Roman"/>
                <w:color w:val="000000"/>
                <w:sz w:val="22"/>
              </w:rPr>
            </w:pPr>
            <w:r>
              <w:rPr>
                <w:rFonts w:hint="eastAsia" w:ascii="宋体" w:hAnsi="宋体" w:cs="宋体"/>
                <w:color w:val="000000"/>
                <w:kern w:val="0"/>
                <w:sz w:val="22"/>
                <w:szCs w:val="22"/>
              </w:rPr>
              <w:t>强化动态监测，加快增量危房的改造进度，确保年度危房改造任务在今年</w:t>
            </w:r>
            <w:r>
              <w:rPr>
                <w:rFonts w:ascii="宋体" w:hAnsi="宋体" w:cs="宋体"/>
                <w:color w:val="000000"/>
                <w:kern w:val="0"/>
                <w:sz w:val="22"/>
                <w:szCs w:val="22"/>
              </w:rPr>
              <w:t>10</w:t>
            </w:r>
            <w:r>
              <w:rPr>
                <w:rFonts w:hint="eastAsia" w:ascii="宋体" w:hAnsi="宋体" w:cs="宋体"/>
                <w:color w:val="000000"/>
                <w:kern w:val="0"/>
                <w:sz w:val="22"/>
                <w:szCs w:val="22"/>
              </w:rPr>
              <w:t>月底前全部完成。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780" w:type="dxa"/>
            <w:vMerge w:val="continue"/>
            <w:vAlign w:val="center"/>
          </w:tcPr>
          <w:p>
            <w:pPr>
              <w:widowControl/>
              <w:spacing w:line="240" w:lineRule="exact"/>
              <w:jc w:val="center"/>
              <w:rPr>
                <w:rFonts w:ascii="宋体" w:cs="Times New Roman"/>
                <w:color w:val="000000"/>
                <w:sz w:val="22"/>
              </w:rPr>
            </w:pPr>
          </w:p>
        </w:tc>
        <w:tc>
          <w:tcPr>
            <w:tcW w:w="660" w:type="dxa"/>
            <w:vAlign w:val="center"/>
          </w:tcPr>
          <w:p>
            <w:pPr>
              <w:widowControl/>
              <w:spacing w:line="240" w:lineRule="exact"/>
              <w:jc w:val="center"/>
              <w:textAlignment w:val="center"/>
              <w:rPr>
                <w:rFonts w:ascii="宋体" w:cs="Times New Roman"/>
                <w:color w:val="000000"/>
                <w:sz w:val="22"/>
              </w:rPr>
            </w:pPr>
            <w:r>
              <w:rPr>
                <w:rFonts w:ascii="宋体" w:hAnsi="宋体" w:cs="宋体"/>
                <w:color w:val="000000"/>
                <w:kern w:val="0"/>
                <w:sz w:val="22"/>
                <w:szCs w:val="22"/>
              </w:rPr>
              <w:t>8</w:t>
            </w:r>
          </w:p>
        </w:tc>
        <w:tc>
          <w:tcPr>
            <w:tcW w:w="4236" w:type="dxa"/>
            <w:vAlign w:val="center"/>
          </w:tcPr>
          <w:p>
            <w:pPr>
              <w:widowControl/>
              <w:spacing w:line="240" w:lineRule="exact"/>
              <w:jc w:val="left"/>
              <w:textAlignment w:val="center"/>
              <w:rPr>
                <w:rFonts w:ascii="宋体" w:cs="Times New Roman"/>
                <w:color w:val="000000"/>
                <w:sz w:val="22"/>
              </w:rPr>
            </w:pPr>
            <w:r>
              <w:rPr>
                <w:rFonts w:hint="eastAsia" w:ascii="宋体" w:hAnsi="宋体" w:cs="宋体"/>
                <w:color w:val="000000"/>
                <w:kern w:val="0"/>
                <w:sz w:val="22"/>
                <w:szCs w:val="22"/>
              </w:rPr>
              <w:t>饮水安全方面，农村饮水安全是否建立健全长效管护机制，是否存在秋冬季节性缺水问题。</w:t>
            </w:r>
          </w:p>
        </w:tc>
        <w:tc>
          <w:tcPr>
            <w:tcW w:w="2832" w:type="dxa"/>
            <w:vAlign w:val="center"/>
          </w:tcPr>
          <w:p>
            <w:pPr>
              <w:widowControl/>
              <w:spacing w:line="240" w:lineRule="exact"/>
              <w:jc w:val="left"/>
              <w:textAlignment w:val="center"/>
              <w:rPr>
                <w:rFonts w:ascii="宋体" w:cs="Times New Roman"/>
                <w:color w:val="000000"/>
                <w:sz w:val="22"/>
              </w:rPr>
            </w:pPr>
            <w:r>
              <w:rPr>
                <w:rFonts w:hint="eastAsia" w:ascii="宋体" w:hAnsi="宋体" w:cs="宋体"/>
                <w:color w:val="000000"/>
                <w:kern w:val="0"/>
                <w:sz w:val="22"/>
                <w:szCs w:val="22"/>
              </w:rPr>
              <w:t>农业农村综合服务中心、各村社</w:t>
            </w:r>
          </w:p>
        </w:tc>
        <w:tc>
          <w:tcPr>
            <w:tcW w:w="5424" w:type="dxa"/>
            <w:vAlign w:val="center"/>
          </w:tcPr>
          <w:p>
            <w:pPr>
              <w:widowControl/>
              <w:spacing w:line="240" w:lineRule="exact"/>
              <w:jc w:val="left"/>
              <w:textAlignment w:val="center"/>
              <w:rPr>
                <w:rFonts w:ascii="宋体" w:cs="Times New Roman"/>
                <w:color w:val="000000"/>
                <w:sz w:val="22"/>
              </w:rPr>
            </w:pPr>
            <w:r>
              <w:rPr>
                <w:rFonts w:hint="eastAsia" w:ascii="宋体" w:hAnsi="宋体" w:cs="宋体"/>
                <w:color w:val="000000"/>
                <w:kern w:val="0"/>
                <w:sz w:val="22"/>
                <w:szCs w:val="22"/>
              </w:rPr>
              <w:t>对可能出现季节性缺水的，制定预案，采取打井、送水、与周边农户签订供水协议等方式，确保低收入群体饮水安全有保障。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0" w:hRule="atLeast"/>
        </w:trPr>
        <w:tc>
          <w:tcPr>
            <w:tcW w:w="780" w:type="dxa"/>
            <w:vMerge w:val="continue"/>
            <w:vAlign w:val="center"/>
          </w:tcPr>
          <w:p>
            <w:pPr>
              <w:widowControl/>
              <w:spacing w:line="240" w:lineRule="exact"/>
              <w:jc w:val="center"/>
              <w:rPr>
                <w:rFonts w:ascii="宋体" w:cs="Times New Roman"/>
                <w:color w:val="000000"/>
                <w:sz w:val="22"/>
              </w:rPr>
            </w:pPr>
          </w:p>
        </w:tc>
        <w:tc>
          <w:tcPr>
            <w:tcW w:w="660" w:type="dxa"/>
            <w:vAlign w:val="center"/>
          </w:tcPr>
          <w:p>
            <w:pPr>
              <w:widowControl/>
              <w:spacing w:line="240" w:lineRule="exact"/>
              <w:jc w:val="center"/>
              <w:textAlignment w:val="center"/>
              <w:rPr>
                <w:rFonts w:ascii="宋体" w:cs="Times New Roman"/>
                <w:color w:val="000000"/>
                <w:sz w:val="22"/>
              </w:rPr>
            </w:pPr>
            <w:r>
              <w:rPr>
                <w:rFonts w:ascii="宋体" w:hAnsi="宋体" w:cs="宋体"/>
                <w:color w:val="000000"/>
                <w:kern w:val="0"/>
                <w:sz w:val="22"/>
                <w:szCs w:val="22"/>
              </w:rPr>
              <w:t>9</w:t>
            </w:r>
          </w:p>
        </w:tc>
        <w:tc>
          <w:tcPr>
            <w:tcW w:w="4236" w:type="dxa"/>
            <w:vAlign w:val="center"/>
          </w:tcPr>
          <w:p>
            <w:pPr>
              <w:widowControl/>
              <w:spacing w:line="240" w:lineRule="exact"/>
              <w:jc w:val="left"/>
              <w:textAlignment w:val="center"/>
              <w:rPr>
                <w:rFonts w:ascii="宋体" w:cs="Times New Roman"/>
                <w:color w:val="000000"/>
                <w:sz w:val="22"/>
              </w:rPr>
            </w:pPr>
            <w:r>
              <w:rPr>
                <w:rFonts w:hint="eastAsia" w:ascii="宋体" w:hAnsi="宋体" w:cs="宋体"/>
                <w:color w:val="000000"/>
                <w:kern w:val="0"/>
                <w:sz w:val="22"/>
                <w:szCs w:val="22"/>
              </w:rPr>
              <w:t>兜底保障方面，是否做到“应保尽保、应助尽助”，是否加强农村低收入人口监测，分层分类实施社会救助，是否继续落实好低保、特困供养、养老等综合社会保障政策。</w:t>
            </w:r>
          </w:p>
        </w:tc>
        <w:tc>
          <w:tcPr>
            <w:tcW w:w="2832" w:type="dxa"/>
            <w:vAlign w:val="center"/>
          </w:tcPr>
          <w:p>
            <w:pPr>
              <w:widowControl/>
              <w:spacing w:line="240" w:lineRule="exact"/>
              <w:jc w:val="left"/>
              <w:textAlignment w:val="center"/>
              <w:rPr>
                <w:rFonts w:ascii="宋体" w:cs="Times New Roman"/>
                <w:color w:val="000000"/>
                <w:sz w:val="22"/>
              </w:rPr>
            </w:pPr>
            <w:r>
              <w:rPr>
                <w:rFonts w:hint="eastAsia" w:ascii="宋体" w:hAnsi="宋体" w:cs="宋体"/>
                <w:color w:val="000000"/>
                <w:kern w:val="0"/>
                <w:sz w:val="22"/>
                <w:szCs w:val="22"/>
              </w:rPr>
              <w:t>社会事务办、各村社</w:t>
            </w:r>
          </w:p>
        </w:tc>
        <w:tc>
          <w:tcPr>
            <w:tcW w:w="5424" w:type="dxa"/>
            <w:vAlign w:val="center"/>
          </w:tcPr>
          <w:p>
            <w:pPr>
              <w:widowControl/>
              <w:spacing w:line="240" w:lineRule="exact"/>
              <w:jc w:val="left"/>
              <w:textAlignment w:val="center"/>
              <w:rPr>
                <w:rFonts w:ascii="宋体" w:cs="Times New Roman"/>
                <w:color w:val="000000"/>
                <w:sz w:val="22"/>
              </w:rPr>
            </w:pPr>
            <w:r>
              <w:rPr>
                <w:rFonts w:hint="eastAsia" w:ascii="宋体" w:hAnsi="宋体" w:cs="宋体"/>
                <w:color w:val="000000"/>
                <w:kern w:val="0"/>
                <w:sz w:val="22"/>
                <w:szCs w:val="22"/>
              </w:rPr>
              <w:t>加强农村低收入人口监测，分层分类实施社会救助，确保“应保尽保、应助尽助”。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0" w:hRule="atLeast"/>
        </w:trPr>
        <w:tc>
          <w:tcPr>
            <w:tcW w:w="780" w:type="dxa"/>
            <w:vMerge w:val="restart"/>
            <w:vAlign w:val="center"/>
          </w:tcPr>
          <w:p>
            <w:pPr>
              <w:widowControl/>
              <w:spacing w:line="240" w:lineRule="exact"/>
              <w:jc w:val="center"/>
              <w:textAlignment w:val="center"/>
              <w:rPr>
                <w:rFonts w:ascii="宋体" w:cs="Times New Roman"/>
                <w:color w:val="000000"/>
                <w:sz w:val="22"/>
              </w:rPr>
            </w:pPr>
            <w:r>
              <w:rPr>
                <w:rFonts w:hint="eastAsia" w:ascii="宋体" w:hAnsi="宋体" w:cs="宋体"/>
                <w:color w:val="000000"/>
                <w:kern w:val="0"/>
                <w:sz w:val="22"/>
                <w:szCs w:val="22"/>
              </w:rPr>
              <w:t>工作落实是否到位</w:t>
            </w:r>
          </w:p>
        </w:tc>
        <w:tc>
          <w:tcPr>
            <w:tcW w:w="660" w:type="dxa"/>
            <w:vAlign w:val="center"/>
          </w:tcPr>
          <w:p>
            <w:pPr>
              <w:widowControl/>
              <w:spacing w:line="240" w:lineRule="exact"/>
              <w:jc w:val="center"/>
              <w:textAlignment w:val="center"/>
              <w:rPr>
                <w:rFonts w:ascii="宋体" w:cs="Times New Roman"/>
                <w:color w:val="000000"/>
                <w:sz w:val="22"/>
              </w:rPr>
            </w:pPr>
            <w:r>
              <w:rPr>
                <w:rFonts w:ascii="宋体" w:hAnsi="宋体" w:cs="宋体"/>
                <w:color w:val="000000"/>
                <w:kern w:val="0"/>
                <w:sz w:val="22"/>
                <w:szCs w:val="22"/>
              </w:rPr>
              <w:t>10</w:t>
            </w:r>
          </w:p>
        </w:tc>
        <w:tc>
          <w:tcPr>
            <w:tcW w:w="4236" w:type="dxa"/>
            <w:vAlign w:val="center"/>
          </w:tcPr>
          <w:p>
            <w:pPr>
              <w:widowControl/>
              <w:spacing w:line="240" w:lineRule="exact"/>
              <w:jc w:val="left"/>
              <w:textAlignment w:val="center"/>
              <w:rPr>
                <w:rFonts w:ascii="宋体" w:cs="Times New Roman"/>
                <w:color w:val="000000"/>
                <w:sz w:val="22"/>
              </w:rPr>
            </w:pPr>
            <w:r>
              <w:rPr>
                <w:rFonts w:hint="eastAsia" w:ascii="宋体" w:hAnsi="宋体" w:cs="宋体"/>
                <w:color w:val="000000"/>
                <w:kern w:val="0"/>
                <w:sz w:val="22"/>
                <w:szCs w:val="22"/>
              </w:rPr>
              <w:t>监测帮扶机制情况。重点排查是否存在农户不会申报、摸排走过场搞形式、信息不共享预警难等问题。是否存在符合条件的未及时纳入监测范围、跟进帮扶措施。</w:t>
            </w:r>
          </w:p>
        </w:tc>
        <w:tc>
          <w:tcPr>
            <w:tcW w:w="2832" w:type="dxa"/>
            <w:noWrap/>
            <w:vAlign w:val="center"/>
          </w:tcPr>
          <w:p>
            <w:pPr>
              <w:widowControl/>
              <w:spacing w:line="240" w:lineRule="exact"/>
              <w:jc w:val="left"/>
              <w:textAlignment w:val="center"/>
              <w:rPr>
                <w:rFonts w:ascii="宋体" w:cs="Times New Roman"/>
                <w:color w:val="000000"/>
                <w:sz w:val="22"/>
              </w:rPr>
            </w:pPr>
            <w:r>
              <w:rPr>
                <w:rFonts w:hint="eastAsia" w:ascii="宋体" w:hAnsi="宋体" w:cs="宋体"/>
                <w:color w:val="000000"/>
                <w:kern w:val="0"/>
                <w:sz w:val="22"/>
                <w:szCs w:val="22"/>
              </w:rPr>
              <w:t>农业农村综合服务中心、各村社</w:t>
            </w:r>
          </w:p>
        </w:tc>
        <w:tc>
          <w:tcPr>
            <w:tcW w:w="5424" w:type="dxa"/>
            <w:vAlign w:val="center"/>
          </w:tcPr>
          <w:p>
            <w:pPr>
              <w:widowControl/>
              <w:spacing w:line="240" w:lineRule="exact"/>
              <w:jc w:val="left"/>
              <w:textAlignment w:val="center"/>
              <w:rPr>
                <w:rFonts w:ascii="宋体" w:cs="Times New Roman"/>
                <w:color w:val="000000"/>
                <w:sz w:val="22"/>
              </w:rPr>
            </w:pPr>
            <w:r>
              <w:rPr>
                <w:rFonts w:hint="eastAsia" w:ascii="宋体" w:hAnsi="宋体" w:cs="宋体"/>
                <w:color w:val="000000"/>
                <w:kern w:val="0"/>
                <w:sz w:val="22"/>
                <w:szCs w:val="22"/>
              </w:rPr>
              <w:t>加大走访排查力度，精准落实帮扶措施，积极宣传手机</w:t>
            </w:r>
            <w:r>
              <w:rPr>
                <w:rFonts w:ascii="宋体" w:hAnsi="宋体" w:cs="宋体"/>
                <w:color w:val="000000"/>
                <w:kern w:val="0"/>
                <w:sz w:val="22"/>
                <w:szCs w:val="22"/>
              </w:rPr>
              <w:t>APP</w:t>
            </w:r>
            <w:r>
              <w:rPr>
                <w:rFonts w:hint="eastAsia" w:ascii="宋体" w:hAnsi="宋体" w:cs="宋体"/>
                <w:color w:val="000000"/>
                <w:kern w:val="0"/>
                <w:sz w:val="22"/>
                <w:szCs w:val="22"/>
              </w:rPr>
              <w:t>和“</w:t>
            </w:r>
            <w:r>
              <w:rPr>
                <w:rFonts w:ascii="宋体" w:hAnsi="宋体" w:cs="宋体"/>
                <w:color w:val="000000"/>
                <w:kern w:val="0"/>
                <w:sz w:val="22"/>
                <w:szCs w:val="22"/>
              </w:rPr>
              <w:t>12317</w:t>
            </w:r>
            <w:r>
              <w:rPr>
                <w:rFonts w:hint="eastAsia" w:ascii="宋体" w:hAnsi="宋体" w:cs="宋体"/>
                <w:color w:val="000000"/>
                <w:kern w:val="0"/>
                <w:sz w:val="22"/>
                <w:szCs w:val="22"/>
              </w:rPr>
              <w:t>”电话自主申报操作，切实解决农户不知道不会报、摸排走过场等问题。要及时处理系统预警信息，提高数据质量，充分发挥监测系统作用。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trPr>
        <w:tc>
          <w:tcPr>
            <w:tcW w:w="780" w:type="dxa"/>
            <w:vMerge w:val="continue"/>
            <w:vAlign w:val="center"/>
          </w:tcPr>
          <w:p>
            <w:pPr>
              <w:widowControl/>
              <w:spacing w:line="240" w:lineRule="exact"/>
              <w:jc w:val="center"/>
              <w:rPr>
                <w:rFonts w:ascii="宋体" w:cs="Times New Roman"/>
                <w:color w:val="000000"/>
                <w:sz w:val="22"/>
              </w:rPr>
            </w:pPr>
          </w:p>
        </w:tc>
        <w:tc>
          <w:tcPr>
            <w:tcW w:w="660" w:type="dxa"/>
            <w:vAlign w:val="center"/>
          </w:tcPr>
          <w:p>
            <w:pPr>
              <w:widowControl/>
              <w:spacing w:line="240" w:lineRule="exact"/>
              <w:jc w:val="center"/>
              <w:textAlignment w:val="center"/>
              <w:rPr>
                <w:rFonts w:ascii="宋体" w:cs="Times New Roman"/>
                <w:color w:val="000000"/>
                <w:sz w:val="22"/>
              </w:rPr>
            </w:pPr>
            <w:r>
              <w:rPr>
                <w:rFonts w:ascii="宋体" w:hAnsi="宋体" w:cs="宋体"/>
                <w:color w:val="000000"/>
                <w:kern w:val="0"/>
                <w:sz w:val="22"/>
                <w:szCs w:val="22"/>
              </w:rPr>
              <w:t>11</w:t>
            </w:r>
          </w:p>
        </w:tc>
        <w:tc>
          <w:tcPr>
            <w:tcW w:w="4236" w:type="dxa"/>
            <w:vAlign w:val="center"/>
          </w:tcPr>
          <w:p>
            <w:pPr>
              <w:widowControl/>
              <w:spacing w:line="240" w:lineRule="exact"/>
              <w:jc w:val="left"/>
              <w:textAlignment w:val="center"/>
              <w:rPr>
                <w:rFonts w:ascii="宋体" w:cs="Times New Roman"/>
                <w:color w:val="000000"/>
                <w:sz w:val="22"/>
              </w:rPr>
            </w:pPr>
            <w:r>
              <w:rPr>
                <w:rFonts w:hint="eastAsia" w:ascii="宋体" w:hAnsi="宋体" w:cs="宋体"/>
                <w:color w:val="000000"/>
                <w:kern w:val="0"/>
                <w:sz w:val="22"/>
                <w:szCs w:val="22"/>
              </w:rPr>
              <w:t>稳岗就业情况。是否存在务工受阻脱贫劳动力的就业帮扶难等。</w:t>
            </w:r>
          </w:p>
        </w:tc>
        <w:tc>
          <w:tcPr>
            <w:tcW w:w="2832" w:type="dxa"/>
            <w:noWrap/>
            <w:vAlign w:val="center"/>
          </w:tcPr>
          <w:p>
            <w:pPr>
              <w:widowControl/>
              <w:spacing w:line="240" w:lineRule="exact"/>
              <w:jc w:val="left"/>
              <w:textAlignment w:val="center"/>
              <w:rPr>
                <w:rFonts w:ascii="宋体" w:cs="Times New Roman"/>
                <w:color w:val="000000"/>
                <w:sz w:val="22"/>
              </w:rPr>
            </w:pPr>
            <w:r>
              <w:rPr>
                <w:rFonts w:hint="eastAsia" w:ascii="宋体" w:hAnsi="宋体" w:cs="宋体"/>
                <w:color w:val="000000"/>
                <w:kern w:val="0"/>
                <w:sz w:val="22"/>
                <w:szCs w:val="22"/>
              </w:rPr>
              <w:t>社会事务办、各村社</w:t>
            </w:r>
          </w:p>
        </w:tc>
        <w:tc>
          <w:tcPr>
            <w:tcW w:w="5424" w:type="dxa"/>
            <w:vAlign w:val="center"/>
          </w:tcPr>
          <w:p>
            <w:pPr>
              <w:widowControl/>
              <w:spacing w:line="240" w:lineRule="exact"/>
              <w:jc w:val="left"/>
              <w:textAlignment w:val="center"/>
              <w:rPr>
                <w:rFonts w:ascii="宋体" w:cs="Times New Roman"/>
                <w:color w:val="000000"/>
                <w:sz w:val="22"/>
              </w:rPr>
            </w:pPr>
            <w:r>
              <w:rPr>
                <w:rFonts w:hint="eastAsia" w:ascii="宋体" w:hAnsi="宋体" w:cs="宋体"/>
                <w:color w:val="000000"/>
                <w:kern w:val="0"/>
                <w:sz w:val="22"/>
                <w:szCs w:val="22"/>
              </w:rPr>
              <w:t>全面落实就业政策，积极开展政策咨询、信息发布、技能培训等服务，持续开发公益性岗位，规范公益性岗位和就业帮扶车间管理，加大对因疫情导致务工受阻的脱贫劳动力的就业帮扶力度，尽力弥补收入损失。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trPr>
        <w:tc>
          <w:tcPr>
            <w:tcW w:w="780" w:type="dxa"/>
            <w:vMerge w:val="continue"/>
            <w:vAlign w:val="center"/>
          </w:tcPr>
          <w:p>
            <w:pPr>
              <w:widowControl/>
              <w:spacing w:line="240" w:lineRule="exact"/>
              <w:jc w:val="center"/>
              <w:rPr>
                <w:rFonts w:ascii="宋体" w:cs="Times New Roman"/>
                <w:color w:val="000000"/>
                <w:sz w:val="22"/>
              </w:rPr>
            </w:pPr>
          </w:p>
        </w:tc>
        <w:tc>
          <w:tcPr>
            <w:tcW w:w="660" w:type="dxa"/>
            <w:vAlign w:val="center"/>
          </w:tcPr>
          <w:p>
            <w:pPr>
              <w:widowControl/>
              <w:spacing w:line="240" w:lineRule="exact"/>
              <w:jc w:val="center"/>
              <w:textAlignment w:val="center"/>
              <w:rPr>
                <w:rFonts w:ascii="宋体" w:cs="Times New Roman"/>
                <w:color w:val="000000"/>
                <w:sz w:val="22"/>
              </w:rPr>
            </w:pPr>
            <w:r>
              <w:rPr>
                <w:rFonts w:ascii="宋体" w:hAnsi="宋体" w:cs="宋体"/>
                <w:color w:val="000000"/>
                <w:kern w:val="0"/>
                <w:sz w:val="22"/>
                <w:szCs w:val="22"/>
              </w:rPr>
              <w:t>12</w:t>
            </w:r>
          </w:p>
        </w:tc>
        <w:tc>
          <w:tcPr>
            <w:tcW w:w="4236" w:type="dxa"/>
            <w:vAlign w:val="center"/>
          </w:tcPr>
          <w:p>
            <w:pPr>
              <w:widowControl/>
              <w:spacing w:line="240" w:lineRule="exact"/>
              <w:jc w:val="left"/>
              <w:textAlignment w:val="center"/>
              <w:rPr>
                <w:rFonts w:ascii="宋体" w:cs="Times New Roman"/>
                <w:color w:val="000000"/>
                <w:sz w:val="22"/>
              </w:rPr>
            </w:pPr>
            <w:r>
              <w:rPr>
                <w:rFonts w:hint="eastAsia" w:ascii="宋体" w:hAnsi="宋体" w:cs="宋体"/>
                <w:color w:val="000000"/>
                <w:kern w:val="0"/>
                <w:sz w:val="22"/>
                <w:szCs w:val="22"/>
              </w:rPr>
              <w:t>乡村特色产业发展情况。是否存在产业发展困难、失败，脱贫人口增收难。是否存在符合条件且有贷款意愿的脱贫户和边缘易致贫户“应贷尽贷”。</w:t>
            </w:r>
          </w:p>
        </w:tc>
        <w:tc>
          <w:tcPr>
            <w:tcW w:w="2832" w:type="dxa"/>
            <w:vAlign w:val="center"/>
          </w:tcPr>
          <w:p>
            <w:pPr>
              <w:widowControl/>
              <w:spacing w:line="240" w:lineRule="exact"/>
              <w:jc w:val="left"/>
              <w:textAlignment w:val="center"/>
              <w:rPr>
                <w:rFonts w:ascii="宋体" w:cs="Times New Roman"/>
                <w:color w:val="000000"/>
                <w:sz w:val="22"/>
              </w:rPr>
            </w:pPr>
            <w:r>
              <w:rPr>
                <w:rFonts w:hint="eastAsia" w:ascii="宋体" w:hAnsi="宋体" w:cs="宋体"/>
                <w:color w:val="000000"/>
                <w:kern w:val="0"/>
                <w:sz w:val="22"/>
                <w:szCs w:val="22"/>
              </w:rPr>
              <w:t>农业农村综合服务中心、经发办，各村社</w:t>
            </w:r>
          </w:p>
        </w:tc>
        <w:tc>
          <w:tcPr>
            <w:tcW w:w="5424" w:type="dxa"/>
            <w:vAlign w:val="center"/>
          </w:tcPr>
          <w:p>
            <w:pPr>
              <w:widowControl/>
              <w:spacing w:line="240" w:lineRule="exact"/>
              <w:jc w:val="left"/>
              <w:textAlignment w:val="center"/>
              <w:rPr>
                <w:rFonts w:ascii="宋体" w:cs="Times New Roman"/>
                <w:color w:val="000000"/>
                <w:sz w:val="22"/>
              </w:rPr>
            </w:pPr>
            <w:r>
              <w:rPr>
                <w:rFonts w:hint="eastAsia" w:ascii="宋体" w:hAnsi="宋体" w:cs="宋体"/>
                <w:color w:val="000000"/>
                <w:kern w:val="0"/>
                <w:sz w:val="22"/>
                <w:szCs w:val="22"/>
              </w:rPr>
              <w:t>结合乡村产业振兴，补齐设施、技术和营销等方面的短板，解决好帮扶产业的后续发展的问题。同时，要健全产业帮扶项目与脱贫人口和监测人口的利益联结机制，进一步提高带贫益贫效益。确保符合条件且有贷款意愿的脱贫户和边缘易致贫户“应贷尽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0" w:hRule="atLeast"/>
        </w:trPr>
        <w:tc>
          <w:tcPr>
            <w:tcW w:w="780" w:type="dxa"/>
            <w:vMerge w:val="continue"/>
            <w:vAlign w:val="center"/>
          </w:tcPr>
          <w:p>
            <w:pPr>
              <w:widowControl/>
              <w:spacing w:line="240" w:lineRule="exact"/>
              <w:jc w:val="center"/>
              <w:rPr>
                <w:rFonts w:ascii="宋体" w:cs="Times New Roman"/>
                <w:color w:val="000000"/>
                <w:sz w:val="22"/>
              </w:rPr>
            </w:pPr>
          </w:p>
        </w:tc>
        <w:tc>
          <w:tcPr>
            <w:tcW w:w="660" w:type="dxa"/>
            <w:vAlign w:val="center"/>
          </w:tcPr>
          <w:p>
            <w:pPr>
              <w:widowControl/>
              <w:spacing w:line="240" w:lineRule="exact"/>
              <w:jc w:val="center"/>
              <w:textAlignment w:val="center"/>
              <w:rPr>
                <w:rFonts w:ascii="宋体" w:cs="Times New Roman"/>
                <w:color w:val="000000"/>
                <w:sz w:val="22"/>
              </w:rPr>
            </w:pPr>
            <w:r>
              <w:rPr>
                <w:rFonts w:ascii="宋体" w:hAnsi="宋体" w:cs="宋体"/>
                <w:color w:val="000000"/>
                <w:kern w:val="0"/>
                <w:sz w:val="22"/>
                <w:szCs w:val="22"/>
              </w:rPr>
              <w:t>13</w:t>
            </w:r>
          </w:p>
        </w:tc>
        <w:tc>
          <w:tcPr>
            <w:tcW w:w="4236" w:type="dxa"/>
            <w:vAlign w:val="center"/>
          </w:tcPr>
          <w:p>
            <w:pPr>
              <w:widowControl/>
              <w:spacing w:line="240" w:lineRule="exact"/>
              <w:jc w:val="left"/>
              <w:textAlignment w:val="center"/>
              <w:rPr>
                <w:rFonts w:ascii="宋体" w:cs="Times New Roman"/>
                <w:color w:val="000000"/>
                <w:sz w:val="22"/>
              </w:rPr>
            </w:pPr>
            <w:r>
              <w:rPr>
                <w:rFonts w:hint="eastAsia" w:ascii="宋体" w:hAnsi="宋体" w:cs="宋体"/>
                <w:color w:val="000000"/>
                <w:kern w:val="0"/>
                <w:sz w:val="22"/>
                <w:szCs w:val="22"/>
              </w:rPr>
              <w:t>脱贫地区基础设施和公共服务完善情况。对已建成的项目是否按要求加强监管和后续维护，落实监管责任和管护资金。对群众反映突出亟需解决的公共服务问题是否采取相关措施。</w:t>
            </w:r>
          </w:p>
        </w:tc>
        <w:tc>
          <w:tcPr>
            <w:tcW w:w="2832" w:type="dxa"/>
            <w:noWrap/>
            <w:vAlign w:val="center"/>
          </w:tcPr>
          <w:p>
            <w:pPr>
              <w:widowControl/>
              <w:spacing w:line="240" w:lineRule="exact"/>
              <w:jc w:val="left"/>
              <w:textAlignment w:val="center"/>
              <w:rPr>
                <w:rFonts w:ascii="宋体" w:cs="Times New Roman"/>
                <w:color w:val="000000"/>
                <w:sz w:val="22"/>
              </w:rPr>
            </w:pPr>
            <w:r>
              <w:rPr>
                <w:rFonts w:hint="eastAsia" w:ascii="宋体" w:hAnsi="宋体" w:cs="宋体"/>
                <w:color w:val="000000"/>
                <w:kern w:val="0"/>
                <w:sz w:val="22"/>
                <w:szCs w:val="22"/>
              </w:rPr>
              <w:t>村镇建设事务中心，各村社</w:t>
            </w:r>
          </w:p>
        </w:tc>
        <w:tc>
          <w:tcPr>
            <w:tcW w:w="5424" w:type="dxa"/>
            <w:vAlign w:val="center"/>
          </w:tcPr>
          <w:p>
            <w:pPr>
              <w:widowControl/>
              <w:spacing w:line="240" w:lineRule="exact"/>
              <w:jc w:val="left"/>
              <w:textAlignment w:val="center"/>
              <w:rPr>
                <w:rFonts w:ascii="宋体" w:cs="Times New Roman"/>
                <w:color w:val="000000"/>
                <w:sz w:val="22"/>
              </w:rPr>
            </w:pPr>
            <w:r>
              <w:rPr>
                <w:rFonts w:hint="eastAsia" w:ascii="宋体" w:hAnsi="宋体" w:cs="宋体"/>
                <w:color w:val="000000"/>
                <w:kern w:val="0"/>
                <w:sz w:val="22"/>
                <w:szCs w:val="22"/>
              </w:rPr>
              <w:t>对已建成的项目加强监管和后续维护，落实监管责任和管护资金，确保作用发挥可持续。对群众反映</w:t>
            </w:r>
            <w:r>
              <w:rPr>
                <w:rFonts w:ascii="宋体" w:hAnsi="宋体" w:cs="宋体"/>
                <w:color w:val="000000"/>
                <w:kern w:val="0"/>
                <w:sz w:val="22"/>
                <w:szCs w:val="22"/>
              </w:rPr>
              <w:t xml:space="preserve"> </w:t>
            </w:r>
            <w:r>
              <w:rPr>
                <w:rFonts w:hint="eastAsia" w:ascii="宋体" w:hAnsi="宋体" w:cs="宋体"/>
                <w:color w:val="000000"/>
                <w:kern w:val="0"/>
                <w:sz w:val="22"/>
                <w:szCs w:val="22"/>
              </w:rPr>
              <w:t>突出亟需解决的公共服务问题，要力所能及尽快解决；对暂时解决不了的，要有专项预案，放在乡村振兴框架下优先解决。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780" w:type="dxa"/>
            <w:vMerge w:val="continue"/>
            <w:vAlign w:val="center"/>
          </w:tcPr>
          <w:p>
            <w:pPr>
              <w:widowControl/>
              <w:spacing w:line="240" w:lineRule="exact"/>
              <w:jc w:val="center"/>
              <w:rPr>
                <w:rFonts w:ascii="宋体" w:cs="Times New Roman"/>
                <w:color w:val="000000"/>
                <w:sz w:val="22"/>
              </w:rPr>
            </w:pPr>
          </w:p>
        </w:tc>
        <w:tc>
          <w:tcPr>
            <w:tcW w:w="660" w:type="dxa"/>
            <w:vAlign w:val="center"/>
          </w:tcPr>
          <w:p>
            <w:pPr>
              <w:widowControl/>
              <w:spacing w:line="240" w:lineRule="exact"/>
              <w:jc w:val="center"/>
              <w:textAlignment w:val="center"/>
              <w:rPr>
                <w:rFonts w:ascii="宋体" w:cs="Times New Roman"/>
                <w:color w:val="000000"/>
                <w:sz w:val="22"/>
              </w:rPr>
            </w:pPr>
            <w:r>
              <w:rPr>
                <w:rFonts w:ascii="宋体" w:hAnsi="宋体" w:cs="宋体"/>
                <w:color w:val="000000"/>
                <w:kern w:val="0"/>
                <w:sz w:val="22"/>
                <w:szCs w:val="22"/>
              </w:rPr>
              <w:t>14</w:t>
            </w:r>
          </w:p>
        </w:tc>
        <w:tc>
          <w:tcPr>
            <w:tcW w:w="4236" w:type="dxa"/>
            <w:noWrap/>
            <w:vAlign w:val="center"/>
          </w:tcPr>
          <w:p>
            <w:pPr>
              <w:widowControl/>
              <w:spacing w:line="240" w:lineRule="exact"/>
              <w:jc w:val="left"/>
              <w:textAlignment w:val="center"/>
              <w:rPr>
                <w:rFonts w:ascii="宋体" w:cs="Times New Roman"/>
                <w:color w:val="000000"/>
                <w:sz w:val="22"/>
              </w:rPr>
            </w:pPr>
            <w:r>
              <w:rPr>
                <w:rFonts w:hint="eastAsia" w:ascii="宋体" w:hAnsi="宋体" w:cs="宋体"/>
                <w:color w:val="000000"/>
                <w:kern w:val="0"/>
                <w:sz w:val="22"/>
                <w:szCs w:val="22"/>
              </w:rPr>
              <w:t>财政衔接补助资金管理使用是否安全高效。</w:t>
            </w:r>
          </w:p>
        </w:tc>
        <w:tc>
          <w:tcPr>
            <w:tcW w:w="2832" w:type="dxa"/>
            <w:noWrap/>
            <w:vAlign w:val="center"/>
          </w:tcPr>
          <w:p>
            <w:pPr>
              <w:widowControl/>
              <w:spacing w:line="240" w:lineRule="exact"/>
              <w:jc w:val="left"/>
              <w:textAlignment w:val="center"/>
              <w:rPr>
                <w:rFonts w:ascii="宋体" w:cs="Times New Roman"/>
                <w:color w:val="000000"/>
                <w:sz w:val="22"/>
              </w:rPr>
            </w:pPr>
            <w:r>
              <w:rPr>
                <w:rFonts w:hint="eastAsia" w:ascii="宋体" w:hAnsi="宋体" w:cs="宋体"/>
                <w:color w:val="000000"/>
                <w:kern w:val="0"/>
                <w:sz w:val="22"/>
                <w:szCs w:val="22"/>
              </w:rPr>
              <w:t>财政所、各村社</w:t>
            </w:r>
          </w:p>
        </w:tc>
        <w:tc>
          <w:tcPr>
            <w:tcW w:w="5424" w:type="dxa"/>
            <w:vAlign w:val="center"/>
          </w:tcPr>
          <w:p>
            <w:pPr>
              <w:widowControl/>
              <w:spacing w:line="240" w:lineRule="exact"/>
              <w:jc w:val="left"/>
              <w:textAlignment w:val="center"/>
              <w:rPr>
                <w:rFonts w:ascii="宋体" w:cs="Times New Roman"/>
                <w:color w:val="000000"/>
                <w:sz w:val="22"/>
              </w:rPr>
            </w:pPr>
            <w:r>
              <w:rPr>
                <w:rFonts w:hint="eastAsia" w:ascii="宋体" w:hAnsi="宋体" w:cs="宋体"/>
                <w:color w:val="000000"/>
                <w:kern w:val="0"/>
                <w:sz w:val="22"/>
                <w:szCs w:val="22"/>
              </w:rPr>
              <w:t>进一步加快项目实施和资金拨付的进度，落实监管责任，确保衔接资金用的好、用得快、用出效益。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780" w:type="dxa"/>
            <w:vMerge w:val="restart"/>
            <w:vAlign w:val="center"/>
          </w:tcPr>
          <w:p>
            <w:pPr>
              <w:widowControl/>
              <w:spacing w:line="240" w:lineRule="exact"/>
              <w:jc w:val="center"/>
              <w:textAlignment w:val="center"/>
              <w:rPr>
                <w:rFonts w:ascii="宋体" w:cs="Times New Roman"/>
                <w:color w:val="000000"/>
                <w:sz w:val="22"/>
              </w:rPr>
            </w:pPr>
            <w:r>
              <w:rPr>
                <w:rFonts w:hint="eastAsia" w:ascii="宋体" w:hAnsi="宋体" w:cs="宋体"/>
                <w:color w:val="000000"/>
                <w:kern w:val="0"/>
                <w:sz w:val="22"/>
                <w:szCs w:val="22"/>
              </w:rPr>
              <w:t>巩固成效是否明显</w:t>
            </w:r>
          </w:p>
        </w:tc>
        <w:tc>
          <w:tcPr>
            <w:tcW w:w="660" w:type="dxa"/>
            <w:vAlign w:val="center"/>
          </w:tcPr>
          <w:p>
            <w:pPr>
              <w:widowControl/>
              <w:spacing w:line="240" w:lineRule="exact"/>
              <w:jc w:val="center"/>
              <w:textAlignment w:val="center"/>
              <w:rPr>
                <w:rFonts w:ascii="宋体" w:cs="Times New Roman"/>
                <w:color w:val="000000"/>
                <w:sz w:val="22"/>
              </w:rPr>
            </w:pPr>
            <w:r>
              <w:rPr>
                <w:rFonts w:ascii="宋体" w:hAnsi="宋体" w:cs="宋体"/>
                <w:color w:val="000000"/>
                <w:kern w:val="0"/>
                <w:sz w:val="22"/>
                <w:szCs w:val="22"/>
              </w:rPr>
              <w:t>15</w:t>
            </w:r>
          </w:p>
        </w:tc>
        <w:tc>
          <w:tcPr>
            <w:tcW w:w="4236" w:type="dxa"/>
            <w:noWrap/>
            <w:vAlign w:val="center"/>
          </w:tcPr>
          <w:p>
            <w:pPr>
              <w:widowControl/>
              <w:spacing w:line="240" w:lineRule="exact"/>
              <w:jc w:val="left"/>
              <w:textAlignment w:val="center"/>
              <w:rPr>
                <w:rFonts w:ascii="宋体" w:cs="Times New Roman"/>
                <w:color w:val="000000"/>
                <w:sz w:val="22"/>
              </w:rPr>
            </w:pPr>
            <w:r>
              <w:rPr>
                <w:rFonts w:hint="eastAsia" w:ascii="宋体" w:hAnsi="宋体" w:cs="宋体"/>
                <w:color w:val="000000"/>
                <w:kern w:val="0"/>
                <w:sz w:val="22"/>
                <w:szCs w:val="22"/>
              </w:rPr>
              <w:t>是否对存在返贫致贫风险的“三类人员”</w:t>
            </w:r>
            <w:r>
              <w:rPr>
                <w:rFonts w:ascii="宋体" w:hAnsi="宋体" w:cs="宋体"/>
                <w:color w:val="000000"/>
                <w:kern w:val="0"/>
                <w:sz w:val="22"/>
                <w:szCs w:val="22"/>
              </w:rPr>
              <w:t>100%</w:t>
            </w:r>
            <w:r>
              <w:rPr>
                <w:rFonts w:hint="eastAsia" w:ascii="宋体" w:hAnsi="宋体" w:cs="宋体"/>
                <w:color w:val="000000"/>
                <w:kern w:val="0"/>
                <w:sz w:val="22"/>
                <w:szCs w:val="22"/>
              </w:rPr>
              <w:t>纳入监测。</w:t>
            </w:r>
          </w:p>
        </w:tc>
        <w:tc>
          <w:tcPr>
            <w:tcW w:w="2832" w:type="dxa"/>
            <w:noWrap/>
            <w:vAlign w:val="center"/>
          </w:tcPr>
          <w:p>
            <w:pPr>
              <w:widowControl/>
              <w:spacing w:line="240" w:lineRule="exact"/>
              <w:jc w:val="left"/>
              <w:textAlignment w:val="center"/>
              <w:rPr>
                <w:rFonts w:ascii="宋体" w:cs="Times New Roman"/>
                <w:color w:val="000000"/>
                <w:sz w:val="22"/>
              </w:rPr>
            </w:pPr>
            <w:r>
              <w:rPr>
                <w:rFonts w:hint="eastAsia" w:ascii="宋体" w:hAnsi="宋体" w:cs="宋体"/>
                <w:color w:val="000000"/>
                <w:kern w:val="0"/>
                <w:sz w:val="22"/>
                <w:szCs w:val="22"/>
              </w:rPr>
              <w:t>农业农村综合服务中心、各村社</w:t>
            </w:r>
          </w:p>
        </w:tc>
        <w:tc>
          <w:tcPr>
            <w:tcW w:w="5424" w:type="dxa"/>
            <w:vMerge w:val="restart"/>
            <w:vAlign w:val="center"/>
          </w:tcPr>
          <w:p>
            <w:pPr>
              <w:widowControl/>
              <w:spacing w:line="240" w:lineRule="exact"/>
              <w:jc w:val="left"/>
              <w:textAlignment w:val="center"/>
              <w:rPr>
                <w:rFonts w:ascii="宋体" w:cs="Times New Roman"/>
                <w:color w:val="000000"/>
                <w:kern w:val="0"/>
                <w:sz w:val="22"/>
              </w:rPr>
            </w:pPr>
            <w:r>
              <w:rPr>
                <w:rFonts w:ascii="宋体" w:hAnsi="宋体" w:cs="宋体"/>
                <w:color w:val="000000"/>
                <w:kern w:val="0"/>
                <w:sz w:val="22"/>
                <w:szCs w:val="22"/>
              </w:rPr>
              <w:t>1.</w:t>
            </w:r>
            <w:r>
              <w:rPr>
                <w:rFonts w:hint="eastAsia" w:ascii="宋体" w:hAnsi="宋体" w:cs="宋体"/>
                <w:color w:val="000000"/>
                <w:kern w:val="0"/>
                <w:sz w:val="22"/>
                <w:szCs w:val="22"/>
              </w:rPr>
              <w:t>切实提高监测的及时性、全面性和精准度。对疑似存在返贫致贫的农户，及时上门复核，符合条件的及时纳入监测范围、跟进帮扶措施，不符合条件的做好解释工作。原则上，从出现返贫风险到纳入监测，时长控制在</w:t>
            </w:r>
            <w:r>
              <w:rPr>
                <w:rFonts w:ascii="宋体" w:hAnsi="宋体" w:cs="宋体"/>
                <w:color w:val="000000"/>
                <w:kern w:val="0"/>
                <w:sz w:val="22"/>
                <w:szCs w:val="22"/>
              </w:rPr>
              <w:t>2</w:t>
            </w:r>
            <w:r>
              <w:rPr>
                <w:rFonts w:hint="eastAsia" w:ascii="宋体" w:hAnsi="宋体" w:cs="宋体"/>
                <w:color w:val="000000"/>
                <w:kern w:val="0"/>
                <w:sz w:val="22"/>
                <w:szCs w:val="22"/>
              </w:rPr>
              <w:t>个月以内。对所有纳入的监测户，都要及时跟进，采取针对性帮扶措施，确保不出现返贫和产生新致贫。</w:t>
            </w:r>
          </w:p>
          <w:p>
            <w:pPr>
              <w:widowControl/>
              <w:spacing w:line="240" w:lineRule="exact"/>
              <w:jc w:val="left"/>
              <w:textAlignment w:val="center"/>
              <w:rPr>
                <w:rFonts w:ascii="宋体" w:cs="Times New Roman"/>
                <w:color w:val="000000"/>
                <w:sz w:val="22"/>
              </w:rPr>
            </w:pPr>
            <w:r>
              <w:rPr>
                <w:rFonts w:ascii="宋体" w:hAnsi="宋体" w:cs="宋体"/>
                <w:color w:val="000000"/>
                <w:kern w:val="0"/>
                <w:sz w:val="22"/>
                <w:szCs w:val="22"/>
              </w:rPr>
              <w:t>2.</w:t>
            </w:r>
            <w:r>
              <w:rPr>
                <w:rFonts w:hint="eastAsia" w:ascii="宋体" w:hAnsi="宋体" w:cs="宋体"/>
                <w:color w:val="000000"/>
                <w:kern w:val="0"/>
                <w:sz w:val="22"/>
                <w:szCs w:val="22"/>
              </w:rPr>
              <w:t>加强政策宣传和教育引导，提升政策知晓率，努力实现工作无遗漏、作风无差评、群众都满意。</w:t>
            </w:r>
            <w:r>
              <w:rPr>
                <w:rFonts w:ascii="宋体" w:hAnsi="宋体" w:cs="宋体"/>
                <w:color w:val="000000"/>
                <w:kern w:val="0"/>
                <w:sz w:val="22"/>
                <w:szCs w:val="22"/>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780" w:type="dxa"/>
            <w:vMerge w:val="continue"/>
            <w:vAlign w:val="center"/>
          </w:tcPr>
          <w:p>
            <w:pPr>
              <w:widowControl/>
              <w:spacing w:line="240" w:lineRule="exact"/>
              <w:jc w:val="center"/>
              <w:rPr>
                <w:rFonts w:ascii="宋体" w:cs="Times New Roman"/>
                <w:color w:val="000000"/>
                <w:sz w:val="22"/>
              </w:rPr>
            </w:pPr>
          </w:p>
        </w:tc>
        <w:tc>
          <w:tcPr>
            <w:tcW w:w="660" w:type="dxa"/>
            <w:vAlign w:val="center"/>
          </w:tcPr>
          <w:p>
            <w:pPr>
              <w:widowControl/>
              <w:spacing w:line="240" w:lineRule="exact"/>
              <w:jc w:val="center"/>
              <w:textAlignment w:val="center"/>
              <w:rPr>
                <w:rFonts w:ascii="宋体" w:cs="Times New Roman"/>
                <w:color w:val="000000"/>
                <w:sz w:val="22"/>
              </w:rPr>
            </w:pPr>
            <w:r>
              <w:rPr>
                <w:rFonts w:ascii="宋体" w:hAnsi="宋体" w:cs="宋体"/>
                <w:color w:val="000000"/>
                <w:kern w:val="0"/>
                <w:sz w:val="22"/>
                <w:szCs w:val="22"/>
              </w:rPr>
              <w:t>16</w:t>
            </w:r>
          </w:p>
        </w:tc>
        <w:tc>
          <w:tcPr>
            <w:tcW w:w="4236" w:type="dxa"/>
            <w:noWrap/>
            <w:vAlign w:val="center"/>
          </w:tcPr>
          <w:p>
            <w:pPr>
              <w:widowControl/>
              <w:spacing w:line="240" w:lineRule="exact"/>
              <w:jc w:val="left"/>
              <w:textAlignment w:val="center"/>
              <w:rPr>
                <w:rFonts w:ascii="宋体" w:cs="Times New Roman"/>
                <w:color w:val="000000"/>
                <w:sz w:val="22"/>
              </w:rPr>
            </w:pPr>
            <w:r>
              <w:rPr>
                <w:rFonts w:hint="eastAsia" w:ascii="宋体" w:hAnsi="宋体" w:cs="宋体"/>
                <w:color w:val="000000"/>
                <w:kern w:val="0"/>
                <w:sz w:val="22"/>
                <w:szCs w:val="22"/>
              </w:rPr>
              <w:t>对监测对象帮扶措施到位率是否达到</w:t>
            </w:r>
            <w:r>
              <w:rPr>
                <w:rFonts w:ascii="宋体" w:hAnsi="宋体" w:cs="宋体"/>
                <w:color w:val="000000"/>
                <w:kern w:val="0"/>
                <w:sz w:val="22"/>
                <w:szCs w:val="22"/>
              </w:rPr>
              <w:t>100%</w:t>
            </w:r>
            <w:r>
              <w:rPr>
                <w:rFonts w:hint="eastAsia" w:ascii="宋体" w:hAnsi="宋体" w:cs="宋体"/>
                <w:color w:val="000000"/>
                <w:kern w:val="0"/>
                <w:sz w:val="22"/>
                <w:szCs w:val="22"/>
              </w:rPr>
              <w:t>。</w:t>
            </w:r>
          </w:p>
        </w:tc>
        <w:tc>
          <w:tcPr>
            <w:tcW w:w="2832" w:type="dxa"/>
            <w:noWrap/>
            <w:vAlign w:val="center"/>
          </w:tcPr>
          <w:p>
            <w:pPr>
              <w:widowControl/>
              <w:spacing w:line="240" w:lineRule="exact"/>
              <w:jc w:val="left"/>
              <w:textAlignment w:val="center"/>
              <w:rPr>
                <w:rFonts w:ascii="宋体" w:cs="Times New Roman"/>
                <w:color w:val="000000"/>
                <w:sz w:val="22"/>
              </w:rPr>
            </w:pPr>
            <w:r>
              <w:rPr>
                <w:rFonts w:hint="eastAsia" w:ascii="宋体" w:hAnsi="宋体" w:cs="宋体"/>
                <w:color w:val="000000"/>
                <w:kern w:val="0"/>
                <w:sz w:val="22"/>
                <w:szCs w:val="22"/>
              </w:rPr>
              <w:t>农业农村综合服务中心、各相关办线，各村社</w:t>
            </w:r>
          </w:p>
        </w:tc>
        <w:tc>
          <w:tcPr>
            <w:tcW w:w="5424" w:type="dxa"/>
            <w:vMerge w:val="continue"/>
            <w:vAlign w:val="center"/>
          </w:tcPr>
          <w:p>
            <w:pPr>
              <w:widowControl/>
              <w:spacing w:line="240" w:lineRule="exact"/>
              <w:jc w:val="left"/>
              <w:rPr>
                <w:rFonts w:ascii="宋体" w:cs="Times New Roman"/>
                <w:color w:val="00000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780" w:type="dxa"/>
            <w:vMerge w:val="continue"/>
            <w:vAlign w:val="center"/>
          </w:tcPr>
          <w:p>
            <w:pPr>
              <w:widowControl/>
              <w:spacing w:line="240" w:lineRule="exact"/>
              <w:jc w:val="center"/>
              <w:rPr>
                <w:rFonts w:ascii="宋体" w:cs="Times New Roman"/>
                <w:color w:val="000000"/>
                <w:sz w:val="22"/>
              </w:rPr>
            </w:pPr>
          </w:p>
        </w:tc>
        <w:tc>
          <w:tcPr>
            <w:tcW w:w="660" w:type="dxa"/>
            <w:vAlign w:val="center"/>
          </w:tcPr>
          <w:p>
            <w:pPr>
              <w:widowControl/>
              <w:spacing w:line="240" w:lineRule="exact"/>
              <w:jc w:val="center"/>
              <w:textAlignment w:val="center"/>
              <w:rPr>
                <w:rFonts w:ascii="宋体" w:cs="Times New Roman"/>
                <w:color w:val="000000"/>
                <w:sz w:val="22"/>
              </w:rPr>
            </w:pPr>
            <w:r>
              <w:rPr>
                <w:rFonts w:ascii="宋体" w:hAnsi="宋体" w:cs="宋体"/>
                <w:color w:val="000000"/>
                <w:kern w:val="0"/>
                <w:sz w:val="22"/>
                <w:szCs w:val="22"/>
              </w:rPr>
              <w:t>17</w:t>
            </w:r>
          </w:p>
        </w:tc>
        <w:tc>
          <w:tcPr>
            <w:tcW w:w="4236" w:type="dxa"/>
            <w:noWrap/>
            <w:vAlign w:val="center"/>
          </w:tcPr>
          <w:p>
            <w:pPr>
              <w:widowControl/>
              <w:spacing w:line="240" w:lineRule="exact"/>
              <w:jc w:val="left"/>
              <w:textAlignment w:val="center"/>
              <w:rPr>
                <w:rFonts w:ascii="宋体" w:cs="Times New Roman"/>
                <w:color w:val="000000"/>
                <w:sz w:val="22"/>
              </w:rPr>
            </w:pPr>
            <w:r>
              <w:rPr>
                <w:rFonts w:hint="eastAsia" w:ascii="宋体" w:hAnsi="宋体" w:cs="宋体"/>
                <w:color w:val="000000"/>
                <w:kern w:val="0"/>
                <w:sz w:val="22"/>
                <w:szCs w:val="22"/>
              </w:rPr>
              <w:t>是否存在返贫人口。</w:t>
            </w:r>
          </w:p>
        </w:tc>
        <w:tc>
          <w:tcPr>
            <w:tcW w:w="2832" w:type="dxa"/>
            <w:noWrap/>
            <w:vAlign w:val="center"/>
          </w:tcPr>
          <w:p>
            <w:pPr>
              <w:widowControl/>
              <w:spacing w:line="240" w:lineRule="exact"/>
              <w:jc w:val="left"/>
              <w:textAlignment w:val="center"/>
              <w:rPr>
                <w:rFonts w:ascii="宋体" w:cs="Times New Roman"/>
                <w:color w:val="000000"/>
                <w:sz w:val="22"/>
              </w:rPr>
            </w:pPr>
            <w:r>
              <w:rPr>
                <w:rFonts w:hint="eastAsia" w:ascii="宋体" w:hAnsi="宋体" w:cs="宋体"/>
                <w:color w:val="000000"/>
                <w:kern w:val="0"/>
                <w:sz w:val="22"/>
                <w:szCs w:val="22"/>
              </w:rPr>
              <w:t>农业农村综合服务中心，各村社</w:t>
            </w:r>
          </w:p>
        </w:tc>
        <w:tc>
          <w:tcPr>
            <w:tcW w:w="5424" w:type="dxa"/>
            <w:vMerge w:val="continue"/>
            <w:vAlign w:val="center"/>
          </w:tcPr>
          <w:p>
            <w:pPr>
              <w:widowControl/>
              <w:spacing w:line="240" w:lineRule="exact"/>
              <w:jc w:val="left"/>
              <w:rPr>
                <w:rFonts w:ascii="宋体" w:cs="Times New Roman"/>
                <w:color w:val="00000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80" w:type="dxa"/>
            <w:vMerge w:val="continue"/>
            <w:vAlign w:val="center"/>
          </w:tcPr>
          <w:p>
            <w:pPr>
              <w:widowControl/>
              <w:spacing w:line="240" w:lineRule="exact"/>
              <w:jc w:val="center"/>
              <w:rPr>
                <w:rFonts w:ascii="宋体" w:cs="Times New Roman"/>
                <w:color w:val="000000"/>
                <w:sz w:val="22"/>
              </w:rPr>
            </w:pPr>
          </w:p>
        </w:tc>
        <w:tc>
          <w:tcPr>
            <w:tcW w:w="660" w:type="dxa"/>
            <w:vAlign w:val="center"/>
          </w:tcPr>
          <w:p>
            <w:pPr>
              <w:widowControl/>
              <w:spacing w:line="240" w:lineRule="exact"/>
              <w:jc w:val="center"/>
              <w:textAlignment w:val="center"/>
              <w:rPr>
                <w:rFonts w:ascii="宋体" w:cs="Times New Roman"/>
                <w:color w:val="000000"/>
                <w:sz w:val="22"/>
              </w:rPr>
            </w:pPr>
            <w:r>
              <w:rPr>
                <w:rFonts w:ascii="宋体" w:hAnsi="宋体" w:cs="宋体"/>
                <w:color w:val="000000"/>
                <w:kern w:val="0"/>
                <w:sz w:val="22"/>
                <w:szCs w:val="22"/>
              </w:rPr>
              <w:t>18</w:t>
            </w:r>
          </w:p>
        </w:tc>
        <w:tc>
          <w:tcPr>
            <w:tcW w:w="4236" w:type="dxa"/>
            <w:noWrap/>
            <w:vAlign w:val="center"/>
          </w:tcPr>
          <w:p>
            <w:pPr>
              <w:widowControl/>
              <w:spacing w:line="240" w:lineRule="exact"/>
              <w:jc w:val="left"/>
              <w:textAlignment w:val="center"/>
              <w:rPr>
                <w:rFonts w:ascii="宋体" w:cs="Times New Roman"/>
                <w:color w:val="000000"/>
                <w:sz w:val="22"/>
              </w:rPr>
            </w:pPr>
            <w:r>
              <w:rPr>
                <w:rFonts w:hint="eastAsia" w:ascii="宋体" w:hAnsi="宋体" w:cs="宋体"/>
                <w:color w:val="000000"/>
                <w:kern w:val="0"/>
                <w:sz w:val="22"/>
                <w:szCs w:val="22"/>
              </w:rPr>
              <w:t>监测对象户、稳定脱贫户以及一般农户对巩固脱贫成果是否满意度高。</w:t>
            </w:r>
          </w:p>
        </w:tc>
        <w:tc>
          <w:tcPr>
            <w:tcW w:w="2832" w:type="dxa"/>
            <w:noWrap/>
            <w:vAlign w:val="center"/>
          </w:tcPr>
          <w:p>
            <w:pPr>
              <w:widowControl/>
              <w:spacing w:line="240" w:lineRule="exact"/>
              <w:jc w:val="left"/>
              <w:textAlignment w:val="center"/>
              <w:rPr>
                <w:rFonts w:ascii="宋体" w:cs="Times New Roman"/>
                <w:color w:val="000000"/>
                <w:sz w:val="22"/>
              </w:rPr>
            </w:pPr>
            <w:r>
              <w:rPr>
                <w:rFonts w:hint="eastAsia" w:ascii="宋体" w:hAnsi="宋体" w:cs="宋体"/>
                <w:color w:val="000000"/>
                <w:kern w:val="0"/>
                <w:sz w:val="22"/>
                <w:szCs w:val="22"/>
              </w:rPr>
              <w:t>农业农村综合服务中心、各村社</w:t>
            </w:r>
          </w:p>
        </w:tc>
        <w:tc>
          <w:tcPr>
            <w:tcW w:w="5424" w:type="dxa"/>
            <w:vMerge w:val="continue"/>
            <w:vAlign w:val="center"/>
          </w:tcPr>
          <w:p>
            <w:pPr>
              <w:widowControl/>
              <w:spacing w:line="240" w:lineRule="exact"/>
              <w:jc w:val="left"/>
              <w:rPr>
                <w:rFonts w:ascii="宋体" w:cs="Times New Roman"/>
                <w:color w:val="000000"/>
                <w:sz w:val="22"/>
              </w:rPr>
            </w:pPr>
          </w:p>
        </w:tc>
      </w:tr>
    </w:tbl>
    <w:p>
      <w:pPr>
        <w:pStyle w:val="2"/>
        <w:spacing w:line="600" w:lineRule="exact"/>
        <w:rPr>
          <w:rFonts w:cs="Times New Roman"/>
        </w:rPr>
      </w:pPr>
    </w:p>
    <w:sectPr>
      <w:footerReference r:id="rId3" w:type="default"/>
      <w:pgSz w:w="16783" w:h="11850" w:orient="landscape"/>
      <w:pgMar w:top="1304" w:right="1800" w:bottom="1134" w:left="1800" w:header="851" w:footer="992" w:gutter="0"/>
      <w:pgNumType w:fmt="numberInDash"/>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uto" w:vAnchor="text" w:hAnchor="margin" w:xAlign="outside" w:y="1"/>
      <w:rPr>
        <w:rStyle w:val="13"/>
        <w:rFonts w:cs="Times New Roman"/>
      </w:rPr>
    </w:pPr>
    <w:r>
      <w:rPr>
        <w:rStyle w:val="13"/>
      </w:rPr>
      <w:fldChar w:fldCharType="begin"/>
    </w:r>
    <w:r>
      <w:rPr>
        <w:rStyle w:val="13"/>
      </w:rPr>
      <w:instrText xml:space="preserve">PAGE  </w:instrText>
    </w:r>
    <w:r>
      <w:rPr>
        <w:rStyle w:val="13"/>
      </w:rPr>
      <w:fldChar w:fldCharType="separate"/>
    </w:r>
    <w:r>
      <w:rPr>
        <w:rStyle w:val="13"/>
      </w:rPr>
      <w:t>- 2 -</w:t>
    </w:r>
    <w:r>
      <w:rPr>
        <w:rStyle w:val="13"/>
      </w:rPr>
      <w:fldChar w:fldCharType="end"/>
    </w:r>
  </w:p>
  <w:p>
    <w:pPr>
      <w:pStyle w:val="6"/>
      <w:ind w:right="360" w:firstLine="360"/>
      <w:rPr>
        <w:rFonts w:cs="Times New Roman"/>
      </w:rPr>
    </w:pPr>
    <w:r>
      <w:pict>
        <v:shape id="_x0000_s4097" o:spid="_x0000_s4097"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weight="0.5pt" joinstyle="miter"/>
          <v:imagedata o:title=""/>
          <o:lock v:ext="edit"/>
          <v:textbox inset="0mm,0mm,0mm,0mm" style="mso-fit-shape-to-text:t;">
            <w:txbxContent>
              <w:p>
                <w:pPr>
                  <w:rPr>
                    <w:rFonts w:cs="Times New Roman"/>
                  </w:rPr>
                </w:pP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mirrorMargins w:val="1"/>
  <w:bordersDoNotSurroundHeader w:val="1"/>
  <w:bordersDoNotSurroundFooter w:val="1"/>
  <w:doNotTrackMoves/>
  <w:documentProtection w:enforcement="0"/>
  <w:defaultTabStop w:val="420"/>
  <w:doNotHyphenateCaps/>
  <w:drawingGridVerticalSpacing w:val="156"/>
  <w:noPunctuationKerning w:val="1"/>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WM3YTlhMTkzNTU0OWNmMmJmNDEyMGYxMjBmZjY4ODUifQ=="/>
  </w:docVars>
  <w:rsids>
    <w:rsidRoot w:val="6A7F1C0D"/>
    <w:rsid w:val="000561A6"/>
    <w:rsid w:val="000A5F18"/>
    <w:rsid w:val="001335A8"/>
    <w:rsid w:val="0018728A"/>
    <w:rsid w:val="001A42A6"/>
    <w:rsid w:val="001A5A86"/>
    <w:rsid w:val="001B1EF8"/>
    <w:rsid w:val="00200781"/>
    <w:rsid w:val="00260AA6"/>
    <w:rsid w:val="00292C6F"/>
    <w:rsid w:val="002C6BB9"/>
    <w:rsid w:val="003663E9"/>
    <w:rsid w:val="004434BC"/>
    <w:rsid w:val="0047478B"/>
    <w:rsid w:val="00494528"/>
    <w:rsid w:val="004C341F"/>
    <w:rsid w:val="005319C3"/>
    <w:rsid w:val="00633079"/>
    <w:rsid w:val="006D068E"/>
    <w:rsid w:val="00707B60"/>
    <w:rsid w:val="00743589"/>
    <w:rsid w:val="00885483"/>
    <w:rsid w:val="009A220E"/>
    <w:rsid w:val="00A34A7B"/>
    <w:rsid w:val="00A4114B"/>
    <w:rsid w:val="00A4726D"/>
    <w:rsid w:val="00B34D38"/>
    <w:rsid w:val="00BC5533"/>
    <w:rsid w:val="00C03AFA"/>
    <w:rsid w:val="00C316BF"/>
    <w:rsid w:val="00C45D2B"/>
    <w:rsid w:val="00C5487F"/>
    <w:rsid w:val="00C86F0F"/>
    <w:rsid w:val="00CC5971"/>
    <w:rsid w:val="00D117CB"/>
    <w:rsid w:val="00DA2DC0"/>
    <w:rsid w:val="00DE3D8B"/>
    <w:rsid w:val="00E16C55"/>
    <w:rsid w:val="00E5253E"/>
    <w:rsid w:val="00EC06EC"/>
    <w:rsid w:val="00F21A2C"/>
    <w:rsid w:val="00FD0A60"/>
    <w:rsid w:val="04B95DDE"/>
    <w:rsid w:val="050D57AA"/>
    <w:rsid w:val="055E39B0"/>
    <w:rsid w:val="0A17726B"/>
    <w:rsid w:val="0ABB60F6"/>
    <w:rsid w:val="0B92280B"/>
    <w:rsid w:val="0B970F6A"/>
    <w:rsid w:val="0BE6226F"/>
    <w:rsid w:val="0BEE2A98"/>
    <w:rsid w:val="0CC0667C"/>
    <w:rsid w:val="0CFF2E35"/>
    <w:rsid w:val="0D5165CD"/>
    <w:rsid w:val="0D6B7E29"/>
    <w:rsid w:val="0F421C86"/>
    <w:rsid w:val="0F543B3E"/>
    <w:rsid w:val="0FC156E3"/>
    <w:rsid w:val="10EC2A04"/>
    <w:rsid w:val="110A5BAA"/>
    <w:rsid w:val="11710A67"/>
    <w:rsid w:val="13A00D4C"/>
    <w:rsid w:val="14135CD0"/>
    <w:rsid w:val="17453200"/>
    <w:rsid w:val="188242F4"/>
    <w:rsid w:val="18A815EC"/>
    <w:rsid w:val="1A805E81"/>
    <w:rsid w:val="1C794820"/>
    <w:rsid w:val="1CD9026A"/>
    <w:rsid w:val="20582253"/>
    <w:rsid w:val="20AF1898"/>
    <w:rsid w:val="20F56863"/>
    <w:rsid w:val="218156B6"/>
    <w:rsid w:val="23304D8C"/>
    <w:rsid w:val="24683034"/>
    <w:rsid w:val="24867CCF"/>
    <w:rsid w:val="256938F1"/>
    <w:rsid w:val="25756547"/>
    <w:rsid w:val="26695080"/>
    <w:rsid w:val="2B5259EF"/>
    <w:rsid w:val="2B763349"/>
    <w:rsid w:val="2BD97449"/>
    <w:rsid w:val="2C170481"/>
    <w:rsid w:val="2C777862"/>
    <w:rsid w:val="2CF14F9A"/>
    <w:rsid w:val="2D0A53AC"/>
    <w:rsid w:val="2E5B150C"/>
    <w:rsid w:val="2F6F4584"/>
    <w:rsid w:val="30220456"/>
    <w:rsid w:val="33EA5CB0"/>
    <w:rsid w:val="36B359B9"/>
    <w:rsid w:val="3735679D"/>
    <w:rsid w:val="37523F5C"/>
    <w:rsid w:val="376E73FA"/>
    <w:rsid w:val="37EC7DAF"/>
    <w:rsid w:val="38DC592F"/>
    <w:rsid w:val="39912668"/>
    <w:rsid w:val="3A152C49"/>
    <w:rsid w:val="3B025FD4"/>
    <w:rsid w:val="3B1E64D7"/>
    <w:rsid w:val="3B64233D"/>
    <w:rsid w:val="3B6C3F52"/>
    <w:rsid w:val="3C02538A"/>
    <w:rsid w:val="3C463A7A"/>
    <w:rsid w:val="3CF46B27"/>
    <w:rsid w:val="3D3011D6"/>
    <w:rsid w:val="3FA06035"/>
    <w:rsid w:val="443526BC"/>
    <w:rsid w:val="458B499E"/>
    <w:rsid w:val="4A6855F3"/>
    <w:rsid w:val="4AA63A11"/>
    <w:rsid w:val="4B64107E"/>
    <w:rsid w:val="4BAD1383"/>
    <w:rsid w:val="4BCB62FD"/>
    <w:rsid w:val="4BDC47F4"/>
    <w:rsid w:val="4F6E5DFC"/>
    <w:rsid w:val="4F8B7570"/>
    <w:rsid w:val="51A17370"/>
    <w:rsid w:val="52BE3EF7"/>
    <w:rsid w:val="52D26000"/>
    <w:rsid w:val="548E5904"/>
    <w:rsid w:val="54E03621"/>
    <w:rsid w:val="55573818"/>
    <w:rsid w:val="56A700A5"/>
    <w:rsid w:val="57014BD9"/>
    <w:rsid w:val="593B328F"/>
    <w:rsid w:val="59F24F68"/>
    <w:rsid w:val="5AD31253"/>
    <w:rsid w:val="5B5D5825"/>
    <w:rsid w:val="5C9B5D4D"/>
    <w:rsid w:val="5CB7512A"/>
    <w:rsid w:val="5F0832FE"/>
    <w:rsid w:val="60521C59"/>
    <w:rsid w:val="61AA32A3"/>
    <w:rsid w:val="665C5C5E"/>
    <w:rsid w:val="667A5932"/>
    <w:rsid w:val="66E151D0"/>
    <w:rsid w:val="67271001"/>
    <w:rsid w:val="6A0D1580"/>
    <w:rsid w:val="6A7F1C0D"/>
    <w:rsid w:val="6A865553"/>
    <w:rsid w:val="6C5455BB"/>
    <w:rsid w:val="6C75562F"/>
    <w:rsid w:val="6ED91913"/>
    <w:rsid w:val="70B7192D"/>
    <w:rsid w:val="732D2F04"/>
    <w:rsid w:val="73CE6553"/>
    <w:rsid w:val="74161543"/>
    <w:rsid w:val="749E1E78"/>
    <w:rsid w:val="75030093"/>
    <w:rsid w:val="758224D7"/>
    <w:rsid w:val="75A35005"/>
    <w:rsid w:val="762F7B9C"/>
    <w:rsid w:val="775D593A"/>
    <w:rsid w:val="782A5A3D"/>
    <w:rsid w:val="7A771C75"/>
    <w:rsid w:val="7AE04997"/>
    <w:rsid w:val="7BA4465B"/>
    <w:rsid w:val="7D2727A2"/>
    <w:rsid w:val="7EED0753"/>
    <w:rsid w:val="7F3D31B3"/>
    <w:rsid w:val="7F6768A9"/>
    <w:rsid w:val="7FF9263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nhideWhenUsed="0" w:uiPriority="9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semiHidden="0" w:name="Body Text"/>
    <w:lsdException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99" w:semiHidden="0" w:name="Body Text First Indent 2"/>
    <w:lsdException w:uiPriority="99" w:name="Note Heading"/>
    <w:lsdException w:unhideWhenUsed="0" w:uiPriority="99" w:semiHidden="0"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12">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15"/>
    <w:qFormat/>
    <w:uiPriority w:val="99"/>
    <w:pPr>
      <w:spacing w:after="120"/>
    </w:pPr>
  </w:style>
  <w:style w:type="paragraph" w:styleId="3">
    <w:name w:val="Body Text 2"/>
    <w:basedOn w:val="1"/>
    <w:link w:val="16"/>
    <w:uiPriority w:val="99"/>
    <w:pPr>
      <w:spacing w:after="120" w:line="480" w:lineRule="auto"/>
    </w:pPr>
  </w:style>
  <w:style w:type="paragraph" w:styleId="4">
    <w:name w:val="Body Text Indent"/>
    <w:basedOn w:val="1"/>
    <w:link w:val="17"/>
    <w:uiPriority w:val="99"/>
    <w:pPr>
      <w:ind w:left="420" w:leftChars="200"/>
    </w:pPr>
  </w:style>
  <w:style w:type="paragraph" w:styleId="5">
    <w:name w:val="toc 5"/>
    <w:basedOn w:val="1"/>
    <w:next w:val="1"/>
    <w:semiHidden/>
    <w:uiPriority w:val="99"/>
    <w:pPr>
      <w:ind w:left="1680" w:leftChars="800"/>
    </w:pPr>
  </w:style>
  <w:style w:type="paragraph" w:styleId="6">
    <w:name w:val="footer"/>
    <w:basedOn w:val="1"/>
    <w:link w:val="18"/>
    <w:uiPriority w:val="99"/>
    <w:pPr>
      <w:tabs>
        <w:tab w:val="center" w:pos="4153"/>
        <w:tab w:val="right" w:pos="8306"/>
      </w:tabs>
      <w:snapToGrid w:val="0"/>
      <w:jc w:val="left"/>
    </w:pPr>
    <w:rPr>
      <w:sz w:val="18"/>
      <w:szCs w:val="18"/>
    </w:rPr>
  </w:style>
  <w:style w:type="paragraph" w:styleId="7">
    <w:name w:val="header"/>
    <w:basedOn w:val="1"/>
    <w:link w:val="23"/>
    <w:qFormat/>
    <w:uiPriority w:val="99"/>
    <w:pPr>
      <w:pBdr>
        <w:bottom w:val="single" w:color="auto" w:sz="6" w:space="1"/>
      </w:pBdr>
      <w:tabs>
        <w:tab w:val="center" w:pos="4153"/>
        <w:tab w:val="right" w:pos="8306"/>
      </w:tabs>
      <w:snapToGrid w:val="0"/>
      <w:jc w:val="center"/>
    </w:pPr>
    <w:rPr>
      <w:sz w:val="18"/>
      <w:szCs w:val="18"/>
    </w:rPr>
  </w:style>
  <w:style w:type="paragraph" w:styleId="8">
    <w:name w:val="Body Text First Indent"/>
    <w:basedOn w:val="2"/>
    <w:link w:val="19"/>
    <w:qFormat/>
    <w:uiPriority w:val="99"/>
    <w:pPr>
      <w:ind w:firstLine="420" w:firstLineChars="100"/>
    </w:pPr>
  </w:style>
  <w:style w:type="paragraph" w:styleId="9">
    <w:name w:val="Body Text First Indent 2"/>
    <w:basedOn w:val="4"/>
    <w:next w:val="8"/>
    <w:link w:val="20"/>
    <w:qFormat/>
    <w:uiPriority w:val="99"/>
    <w:pPr>
      <w:spacing w:after="120"/>
      <w:ind w:firstLine="420" w:firstLineChars="200"/>
    </w:pPr>
  </w:style>
  <w:style w:type="table" w:styleId="11">
    <w:name w:val="Table Grid"/>
    <w:basedOn w:val="10"/>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page number"/>
    <w:basedOn w:val="12"/>
    <w:uiPriority w:val="99"/>
  </w:style>
  <w:style w:type="character" w:styleId="14">
    <w:name w:val="Hyperlink"/>
    <w:basedOn w:val="12"/>
    <w:qFormat/>
    <w:uiPriority w:val="99"/>
    <w:rPr>
      <w:color w:val="auto"/>
      <w:u w:val="single"/>
    </w:rPr>
  </w:style>
  <w:style w:type="character" w:customStyle="1" w:styleId="15">
    <w:name w:val="正文文本 Char"/>
    <w:basedOn w:val="12"/>
    <w:link w:val="2"/>
    <w:semiHidden/>
    <w:qFormat/>
    <w:uiPriority w:val="99"/>
    <w:rPr>
      <w:rFonts w:ascii="Calibri" w:hAnsi="Calibri" w:cs="Calibri"/>
      <w:szCs w:val="21"/>
    </w:rPr>
  </w:style>
  <w:style w:type="character" w:customStyle="1" w:styleId="16">
    <w:name w:val="正文文本 2 Char"/>
    <w:basedOn w:val="12"/>
    <w:link w:val="3"/>
    <w:semiHidden/>
    <w:qFormat/>
    <w:uiPriority w:val="99"/>
    <w:rPr>
      <w:rFonts w:ascii="Calibri" w:hAnsi="Calibri" w:cs="Calibri"/>
      <w:szCs w:val="21"/>
    </w:rPr>
  </w:style>
  <w:style w:type="character" w:customStyle="1" w:styleId="17">
    <w:name w:val="正文文本缩进 Char"/>
    <w:basedOn w:val="12"/>
    <w:link w:val="4"/>
    <w:semiHidden/>
    <w:qFormat/>
    <w:uiPriority w:val="99"/>
    <w:rPr>
      <w:rFonts w:ascii="Calibri" w:hAnsi="Calibri" w:cs="Calibri"/>
      <w:szCs w:val="21"/>
    </w:rPr>
  </w:style>
  <w:style w:type="character" w:customStyle="1" w:styleId="18">
    <w:name w:val="页脚 Char"/>
    <w:basedOn w:val="12"/>
    <w:link w:val="6"/>
    <w:semiHidden/>
    <w:uiPriority w:val="99"/>
    <w:rPr>
      <w:rFonts w:ascii="Calibri" w:hAnsi="Calibri" w:cs="Calibri"/>
      <w:sz w:val="18"/>
      <w:szCs w:val="18"/>
    </w:rPr>
  </w:style>
  <w:style w:type="character" w:customStyle="1" w:styleId="19">
    <w:name w:val="正文首行缩进 Char"/>
    <w:basedOn w:val="15"/>
    <w:link w:val="8"/>
    <w:semiHidden/>
    <w:qFormat/>
    <w:uiPriority w:val="99"/>
  </w:style>
  <w:style w:type="character" w:customStyle="1" w:styleId="20">
    <w:name w:val="正文首行缩进 2 Char"/>
    <w:basedOn w:val="17"/>
    <w:link w:val="9"/>
    <w:semiHidden/>
    <w:qFormat/>
    <w:uiPriority w:val="99"/>
  </w:style>
  <w:style w:type="character" w:customStyle="1" w:styleId="21">
    <w:name w:val="font81"/>
    <w:basedOn w:val="12"/>
    <w:qFormat/>
    <w:uiPriority w:val="99"/>
    <w:rPr>
      <w:rFonts w:ascii="仿宋_GB2312" w:eastAsia="仿宋_GB2312" w:cs="仿宋_GB2312"/>
      <w:color w:val="000000"/>
      <w:sz w:val="24"/>
      <w:szCs w:val="24"/>
      <w:u w:val="single"/>
    </w:rPr>
  </w:style>
  <w:style w:type="character" w:customStyle="1" w:styleId="22">
    <w:name w:val="font51"/>
    <w:basedOn w:val="12"/>
    <w:qFormat/>
    <w:uiPriority w:val="99"/>
    <w:rPr>
      <w:rFonts w:ascii="仿宋_GB2312" w:eastAsia="仿宋_GB2312" w:cs="仿宋_GB2312"/>
      <w:color w:val="000000"/>
      <w:sz w:val="24"/>
      <w:szCs w:val="24"/>
      <w:u w:val="none"/>
    </w:rPr>
  </w:style>
  <w:style w:type="character" w:customStyle="1" w:styleId="23">
    <w:name w:val="页眉 Char"/>
    <w:basedOn w:val="12"/>
    <w:link w:val="7"/>
    <w:semiHidden/>
    <w:uiPriority w:val="99"/>
    <w:rPr>
      <w:rFonts w:ascii="Calibri" w:hAnsi="Calibri" w:cs="Calibri"/>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2545</Words>
  <Characters>2584</Characters>
  <Lines>19</Lines>
  <Paragraphs>5</Paragraphs>
  <TotalTime>26</TotalTime>
  <ScaleCrop>false</ScaleCrop>
  <LinksUpToDate>false</LinksUpToDate>
  <CharactersWithSpaces>2592</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2021-09-08T08:57:00Z</dcterms:created>
  <dc:creator>Administrator</dc:creator>
  <cp:lastModifiedBy>姣^o^</cp:lastModifiedBy>
  <cp:lastPrinted>2021-09-16T02:47:00Z</cp:lastPrinted>
  <dcterms:modified xsi:type="dcterms:W3CDTF">2022-07-08T05:40:45Z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C2BE9FBC577C434594A55170A42370EF</vt:lpwstr>
  </property>
  <property fmtid="{D5CDD505-2E9C-101B-9397-08002B2CF9AE}" pid="4" name="KSOSaveFontToCloudKey">
    <vt:lpwstr>246686660_btnclosed</vt:lpwstr>
  </property>
</Properties>
</file>