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hAnsi="Courier New" w:eastAsia="仿宋_GB2312" w:cs="Times New Roman"/>
          <w:color w:val="000000"/>
          <w:sz w:val="32"/>
          <w:szCs w:val="32"/>
        </w:rPr>
      </w:pPr>
    </w:p>
    <w:p>
      <w:pPr>
        <w:spacing w:line="580" w:lineRule="exact"/>
        <w:ind w:right="-46" w:rightChars="-22"/>
        <w:jc w:val="center"/>
        <w:outlineLvl w:val="1"/>
        <w:rPr>
          <w:rFonts w:ascii="方正小标宋简体" w:hAnsi="方正小标宋简体" w:eastAsia="方正小标宋简体" w:cs="Times New Roman"/>
          <w:w w:val="95"/>
          <w:sz w:val="44"/>
          <w:szCs w:val="44"/>
        </w:rPr>
      </w:pPr>
      <w:r>
        <w:rPr>
          <w:rFonts w:hint="eastAsia" w:ascii="方正小标宋简体" w:hAnsi="方正小标宋简体" w:eastAsia="方正小标宋简体" w:cs="方正小标宋简体"/>
          <w:w w:val="95"/>
          <w:sz w:val="44"/>
          <w:szCs w:val="44"/>
        </w:rPr>
        <w:t>长沙市望城区靖港镇全面开展脱贫质量后评估切实加强问题排查整改工作方案</w:t>
      </w:r>
    </w:p>
    <w:p>
      <w:pPr>
        <w:spacing w:line="580" w:lineRule="exact"/>
        <w:ind w:firstLine="640" w:firstLineChars="200"/>
        <w:rPr>
          <w:rFonts w:ascii="仿宋_GB2312" w:hAnsi="仿宋_GB2312" w:eastAsia="仿宋_GB2312" w:cs="Times New Roman"/>
          <w:sz w:val="32"/>
          <w:szCs w:val="32"/>
        </w:rPr>
      </w:pP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今年是全面推进乡村振兴第一年，也是国家开展脱贫攻坚成果后评估的第一年，为切实巩固拓展我镇脱贫攻坚成果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根据省、市、区有关要求，特制定本方案。</w:t>
      </w:r>
    </w:p>
    <w:p>
      <w:pPr>
        <w:pStyle w:val="3"/>
        <w:spacing w:after="0" w:line="640" w:lineRule="exact"/>
        <w:ind w:firstLine="640" w:firstLineChars="200"/>
        <w:rPr>
          <w:rFonts w:ascii="黑体" w:hAnsi="黑体" w:eastAsia="黑体" w:cs="Times New Roman"/>
          <w:sz w:val="32"/>
          <w:szCs w:val="32"/>
        </w:rPr>
      </w:pPr>
      <w:r>
        <w:rPr>
          <w:rFonts w:hint="eastAsia" w:ascii="黑体" w:hAnsi="黑体" w:eastAsia="黑体" w:cs="黑体"/>
          <w:sz w:val="32"/>
          <w:szCs w:val="32"/>
        </w:rPr>
        <w:t>一、目的意义</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习近平总书记强调：“脱贫既要看数量，也要看质量”。全面开展脱贫质量后评估切实加强问题排查整改工作，是发现问题、解决问题、防止返贫和新致贫、推动巩固脱贫攻坚成果的重要举措，目的是全面摸清全镇脱贫情况，排查整改影响稳定脱贫的问题，防范化解返贫、新致贫的风险。各办线、各村（社区）、驻村工作队、企事业单位务必高度重视，把“后评估”作为脱贫成效的一次大检查，认真组织推进，全面排查问题短板，坚决整改落实，确保巩固拓展脱贫攻坚成果经得起历史和实践检验。</w:t>
      </w:r>
    </w:p>
    <w:p>
      <w:pPr>
        <w:pStyle w:val="3"/>
        <w:spacing w:after="0" w:line="640" w:lineRule="exact"/>
        <w:ind w:firstLine="640" w:firstLineChars="200"/>
        <w:rPr>
          <w:rFonts w:ascii="黑体" w:hAnsi="黑体" w:eastAsia="黑体" w:cs="Times New Roman"/>
          <w:sz w:val="32"/>
          <w:szCs w:val="32"/>
        </w:rPr>
      </w:pPr>
      <w:r>
        <w:rPr>
          <w:rFonts w:hint="eastAsia" w:ascii="黑体" w:hAnsi="黑体" w:eastAsia="黑体" w:cs="黑体"/>
          <w:sz w:val="32"/>
          <w:szCs w:val="32"/>
        </w:rPr>
        <w:t>二、范围对象</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全镇所有农村（社区）以及所有农村人口，重点是对已脱贫户、边缘易致贫户及特殊困难群体（脱贫户以外的低保户、分散供养五保户、重残户、重病户），做到不漏一村一户一人。</w:t>
      </w:r>
    </w:p>
    <w:p>
      <w:pPr>
        <w:pStyle w:val="3"/>
        <w:spacing w:after="0" w:line="640" w:lineRule="exact"/>
        <w:ind w:firstLine="640" w:firstLineChars="200"/>
        <w:rPr>
          <w:rFonts w:ascii="黑体" w:hAnsi="黑体" w:eastAsia="黑体" w:cs="Times New Roman"/>
          <w:sz w:val="32"/>
          <w:szCs w:val="32"/>
        </w:rPr>
      </w:pPr>
      <w:r>
        <w:rPr>
          <w:rFonts w:hint="eastAsia" w:ascii="黑体" w:hAnsi="黑体" w:eastAsia="黑体" w:cs="黑体"/>
          <w:sz w:val="32"/>
          <w:szCs w:val="32"/>
        </w:rPr>
        <w:t>三、工作内容</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1. </w:t>
      </w:r>
      <w:r>
        <w:rPr>
          <w:rFonts w:hint="eastAsia" w:ascii="楷体_GB2312" w:hAnsi="仿宋_GB2312" w:eastAsia="楷体_GB2312" w:cs="楷体_GB2312"/>
          <w:b/>
          <w:bCs/>
          <w:sz w:val="32"/>
          <w:szCs w:val="32"/>
        </w:rPr>
        <w:t>要聚焦责任落实是否到位。</w:t>
      </w:r>
      <w:r>
        <w:rPr>
          <w:rFonts w:hint="eastAsia" w:ascii="仿宋_GB2312" w:hAnsi="仿宋_GB2312" w:eastAsia="仿宋_GB2312" w:cs="仿宋_GB2312"/>
          <w:sz w:val="32"/>
          <w:szCs w:val="32"/>
        </w:rPr>
        <w:t>重点排查落实“四个不摘”责任落实情况：一是是否深入学习贯彻习近平总书记关于“三农”工作重要论述和中央重大决策部署，建立健全巩固拓展脱贫攻坚成果的领导体制和工作机制，主要负责人要继续亲自抓、分管负责人具体抓</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定期研究推进重点难点工作。二是《湖南省防返贫监测与帮扶管理平台》</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个行业部门的</w:t>
      </w:r>
      <w:r>
        <w:rPr>
          <w:rFonts w:ascii="仿宋_GB2312" w:hAnsi="仿宋_GB2312" w:eastAsia="仿宋_GB2312" w:cs="仿宋_GB2312"/>
          <w:sz w:val="32"/>
          <w:szCs w:val="32"/>
        </w:rPr>
        <w:t>23</w:t>
      </w:r>
      <w:r>
        <w:rPr>
          <w:rFonts w:hint="eastAsia" w:ascii="仿宋_GB2312" w:hAnsi="仿宋_GB2312" w:eastAsia="仿宋_GB2312" w:cs="仿宋_GB2312"/>
          <w:sz w:val="32"/>
          <w:szCs w:val="32"/>
        </w:rPr>
        <w:t>类数据是否按要求核查，按时完成。三是全面排查是否按照重点帮扶村、示范创建村、一般脱贫村和党组织软弱涣散村四类，分级分类全覆盖按需选派驻村工作队或第一书记。对新识别的“三类人员”（脱贫不稳定户、边缘易致贫户、突发严重困难户），是否优先安排领导干部重点结对帮扶。</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2. </w:t>
      </w:r>
      <w:r>
        <w:rPr>
          <w:rFonts w:hint="eastAsia" w:ascii="楷体_GB2312" w:hAnsi="仿宋_GB2312" w:eastAsia="楷体_GB2312" w:cs="楷体_GB2312"/>
          <w:b/>
          <w:bCs/>
          <w:sz w:val="32"/>
          <w:szCs w:val="32"/>
        </w:rPr>
        <w:t>要聚焦政策落实是否到位。</w:t>
      </w:r>
      <w:r>
        <w:rPr>
          <w:rFonts w:hint="eastAsia" w:ascii="仿宋_GB2312" w:hAnsi="仿宋_GB2312" w:eastAsia="仿宋_GB2312" w:cs="仿宋_GB2312"/>
          <w:sz w:val="32"/>
          <w:szCs w:val="32"/>
        </w:rPr>
        <w:t>重点排查“两不愁三保障”成果巩固情况，义务教育方面，是否深入开展“三帮一”劝返复学行动，是否全面落实教育资助等政策，是否对义务教育阶段因厌学辍学等问题建立“一人一策”</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帮扶台账，是否对因身体原因不能正常上学的脱贫家庭学生做好送教上门或休学手续。基本医疗方面，是否继续落实慢病家庭医生签约服务。是否按要求做好</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年度城乡合作医疗参保工作，确保脱贫人口和监测对象</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参保。住房安全方面，是否按照“人不住危房、危房不住人”原则，开展动态监测，解决危房改造方面问题。饮水安全方面，农村饮水安全是否建立健全长效管护机制，是否存在秋冬季节性缺水问题。兜底保障方面，是否做到“应保尽保、应助尽助”，是否加强农村低收入人口监测，分层分类实施社会救助，是否继续落实好低保、特困供养、养老等综合社会保障政策。</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3. </w:t>
      </w:r>
      <w:r>
        <w:rPr>
          <w:rFonts w:hint="eastAsia" w:ascii="楷体_GB2312" w:hAnsi="仿宋_GB2312" w:eastAsia="楷体_GB2312" w:cs="楷体_GB2312"/>
          <w:b/>
          <w:bCs/>
          <w:sz w:val="32"/>
          <w:szCs w:val="32"/>
        </w:rPr>
        <w:t>要聚焦工作落实是否到位。</w:t>
      </w:r>
      <w:r>
        <w:rPr>
          <w:rFonts w:hint="eastAsia" w:ascii="仿宋_GB2312" w:hAnsi="仿宋_GB2312" w:eastAsia="仿宋_GB2312" w:cs="仿宋_GB2312"/>
          <w:sz w:val="32"/>
          <w:szCs w:val="32"/>
        </w:rPr>
        <w:t>重点排查五个方面：一是监测帮扶机制情况。重点排查是否存在农户不会申报、摸排走过场搞形式、信息不共享预警难等问题。是否存在符合条件的未及时纳入监测范围、跟进帮扶措施。二是稳岗就业情况。是否存在务工受阻脱贫劳动力的就业帮扶难等。三是乡村特色产业发展情况。是否存在产业发展困难、失败，脱贫人口增收渠道难。是否存在符合条件且有贷款意愿的脱贫户和边缘易致贫户“应贷尽贷”。四是脱贫地区基础设施和公共服务完善情况。对已建成的项目是否按要求加强监管和后续维护，落实监管责任和管护资金。对群众反映突出亟需解决的公共服务问题是否采取相关措施。五是财政衔接补助资金管理使用是否安全高效。</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4. </w:t>
      </w:r>
      <w:r>
        <w:rPr>
          <w:rFonts w:hint="eastAsia" w:ascii="楷体_GB2312" w:hAnsi="仿宋_GB2312" w:eastAsia="楷体_GB2312" w:cs="楷体_GB2312"/>
          <w:b/>
          <w:bCs/>
          <w:sz w:val="32"/>
          <w:szCs w:val="32"/>
        </w:rPr>
        <w:t>要聚焦巩固成效是否明显。</w:t>
      </w:r>
      <w:r>
        <w:rPr>
          <w:rFonts w:hint="eastAsia" w:ascii="仿宋_GB2312" w:hAnsi="仿宋_GB2312" w:eastAsia="仿宋_GB2312" w:cs="仿宋_GB2312"/>
          <w:sz w:val="32"/>
          <w:szCs w:val="32"/>
        </w:rPr>
        <w:t>重点围绕“三率一度”做好排查整改。一是是否对存在返贫致贫风险的“三类人员”</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纳入监测。二是对监测对象帮扶措施到位率是否达到</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。三是是否存在返贫人口。四是监测对象户、稳定脱贫户以及一般农户对巩固脱贫成果满意度是否高。</w:t>
      </w:r>
    </w:p>
    <w:p>
      <w:pPr>
        <w:pStyle w:val="3"/>
        <w:spacing w:after="0" w:line="640" w:lineRule="exact"/>
        <w:ind w:firstLine="640" w:firstLineChars="200"/>
        <w:rPr>
          <w:rFonts w:ascii="黑体" w:hAnsi="黑体" w:eastAsia="黑体" w:cs="Times New Roman"/>
          <w:sz w:val="32"/>
          <w:szCs w:val="32"/>
        </w:rPr>
      </w:pPr>
      <w:r>
        <w:rPr>
          <w:rFonts w:hint="eastAsia" w:ascii="黑体" w:hAnsi="黑体" w:eastAsia="黑体" w:cs="黑体"/>
          <w:sz w:val="32"/>
          <w:szCs w:val="32"/>
        </w:rPr>
        <w:t>四、领导机构</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成立脱贫质量后评估问题排查整改工作指挥部，具体组成如下：</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政</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委：刘</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波</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总</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指</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挥：毛</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柯</w:t>
      </w:r>
    </w:p>
    <w:p>
      <w:pPr>
        <w:pStyle w:val="3"/>
        <w:spacing w:after="0"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副总指挥：何铁亮、姚帅军、刘新辉、袁</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坤、刘</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清、</w:t>
      </w:r>
      <w:r>
        <w:rPr>
          <w:rFonts w:ascii="仿宋_GB2312" w:hAnsi="仿宋_GB2312" w:eastAsia="仿宋_GB2312" w:cs="仿宋_GB2312"/>
          <w:sz w:val="32"/>
          <w:szCs w:val="32"/>
        </w:rPr>
        <w:t xml:space="preserve"> </w:t>
      </w:r>
    </w:p>
    <w:p>
      <w:pPr>
        <w:pStyle w:val="3"/>
        <w:spacing w:after="0" w:line="64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果、廖章盼（常务）、彭</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阳、冯智强</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成员单位：党建办、党政办、经发办、财政所、农业农村综合服务中心、村镇建设事务中心、政务服务中心（文化站）、自然资源和生态环境办（资规线和环卫环保线）、社会事务办、各村（社区）、靖港卫生院、格塘卫生院、靖港敬老院、格塘敬老院、靖港自来水厂、格塘自来水厂。</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职</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责：负责对脱贫质量后评估问题排查整改工作的组织领导、统筹协调。</w:t>
      </w:r>
    </w:p>
    <w:p>
      <w:pPr>
        <w:pStyle w:val="3"/>
        <w:spacing w:after="0"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指挥部下设办公室，由徐伟同志任办公室主任，负责指挥部日常工作；负责对脱贫质量“后评估”工作的协调、指导，负责组织、协调各办线和各村社及时解决工作中遇到的困难和问题；完成上级交办的任务。</w:t>
      </w:r>
    </w:p>
    <w:p>
      <w:pPr>
        <w:pStyle w:val="3"/>
        <w:spacing w:after="0" w:line="640" w:lineRule="exact"/>
        <w:ind w:firstLine="640" w:firstLineChars="200"/>
        <w:rPr>
          <w:rFonts w:ascii="黑体" w:hAnsi="黑体" w:eastAsia="黑体" w:cs="Times New Roman"/>
          <w:sz w:val="32"/>
          <w:szCs w:val="32"/>
        </w:rPr>
      </w:pPr>
      <w:r>
        <w:rPr>
          <w:rFonts w:hint="eastAsia" w:ascii="黑体" w:hAnsi="黑体" w:eastAsia="黑体" w:cs="黑体"/>
          <w:sz w:val="32"/>
          <w:szCs w:val="32"/>
        </w:rPr>
        <w:t>五、工作步骤</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1. </w:t>
      </w:r>
      <w:r>
        <w:rPr>
          <w:rFonts w:hint="eastAsia" w:ascii="楷体_GB2312" w:hAnsi="仿宋_GB2312" w:eastAsia="楷体_GB2312" w:cs="楷体_GB2312"/>
          <w:b/>
          <w:bCs/>
          <w:sz w:val="32"/>
          <w:szCs w:val="32"/>
        </w:rPr>
        <w:t>动员培训（</w:t>
      </w:r>
      <w:r>
        <w:rPr>
          <w:rFonts w:ascii="楷体_GB2312" w:hAnsi="仿宋_GB2312" w:eastAsia="楷体_GB2312" w:cs="楷体_GB2312"/>
          <w:b/>
          <w:bCs/>
          <w:sz w:val="32"/>
          <w:szCs w:val="32"/>
        </w:rPr>
        <w:t>9</w:t>
      </w:r>
      <w:r>
        <w:rPr>
          <w:rFonts w:hint="eastAsia" w:ascii="楷体_GB2312" w:hAnsi="仿宋_GB2312" w:eastAsia="楷体_GB2312" w:cs="楷体_GB2312"/>
          <w:b/>
          <w:bCs/>
          <w:sz w:val="32"/>
          <w:szCs w:val="32"/>
        </w:rPr>
        <w:t>月</w:t>
      </w:r>
      <w:r>
        <w:rPr>
          <w:rFonts w:ascii="楷体_GB2312" w:hAnsi="仿宋_GB2312" w:eastAsia="楷体_GB2312" w:cs="楷体_GB2312"/>
          <w:b/>
          <w:bCs/>
          <w:sz w:val="32"/>
          <w:szCs w:val="32"/>
        </w:rPr>
        <w:t>16</w:t>
      </w:r>
      <w:r>
        <w:rPr>
          <w:rFonts w:hint="eastAsia" w:ascii="楷体_GB2312" w:hAnsi="仿宋_GB2312" w:eastAsia="楷体_GB2312" w:cs="楷体_GB2312"/>
          <w:b/>
          <w:bCs/>
          <w:sz w:val="32"/>
          <w:szCs w:val="32"/>
        </w:rPr>
        <w:t>日前）。</w:t>
      </w:r>
      <w:r>
        <w:rPr>
          <w:rFonts w:hint="eastAsia" w:ascii="仿宋_GB2312" w:hAnsi="仿宋_GB2312" w:eastAsia="仿宋_GB2312" w:cs="仿宋_GB2312"/>
          <w:sz w:val="32"/>
          <w:szCs w:val="32"/>
        </w:rPr>
        <w:t>镇人民政府制定方案，组织各办线、各村社部署培训，讲解方法步骤、政策标准。各村社制定好相应方案，全面启动。</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2. </w:t>
      </w:r>
      <w:r>
        <w:rPr>
          <w:rFonts w:hint="eastAsia" w:ascii="楷体_GB2312" w:hAnsi="仿宋_GB2312" w:eastAsia="楷体_GB2312" w:cs="楷体_GB2312"/>
          <w:b/>
          <w:bCs/>
          <w:sz w:val="32"/>
          <w:szCs w:val="32"/>
        </w:rPr>
        <w:t>自查自纠（</w:t>
      </w:r>
      <w:r>
        <w:rPr>
          <w:rFonts w:ascii="楷体_GB2312" w:hAnsi="仿宋_GB2312" w:eastAsia="楷体_GB2312" w:cs="楷体_GB2312"/>
          <w:b/>
          <w:bCs/>
          <w:sz w:val="32"/>
          <w:szCs w:val="32"/>
        </w:rPr>
        <w:t>9</w:t>
      </w:r>
      <w:r>
        <w:rPr>
          <w:rFonts w:hint="eastAsia" w:ascii="楷体_GB2312" w:hAnsi="仿宋_GB2312" w:eastAsia="楷体_GB2312" w:cs="楷体_GB2312"/>
          <w:b/>
          <w:bCs/>
          <w:sz w:val="32"/>
          <w:szCs w:val="32"/>
        </w:rPr>
        <w:t>月</w:t>
      </w:r>
      <w:r>
        <w:rPr>
          <w:rFonts w:ascii="楷体_GB2312" w:hAnsi="仿宋_GB2312" w:eastAsia="楷体_GB2312" w:cs="楷体_GB2312"/>
          <w:b/>
          <w:bCs/>
          <w:sz w:val="32"/>
          <w:szCs w:val="32"/>
        </w:rPr>
        <w:t>17</w:t>
      </w:r>
      <w:r>
        <w:rPr>
          <w:rFonts w:hint="eastAsia" w:ascii="楷体_GB2312" w:hAnsi="仿宋_GB2312" w:eastAsia="楷体_GB2312" w:cs="楷体_GB2312"/>
          <w:b/>
          <w:bCs/>
          <w:sz w:val="32"/>
          <w:szCs w:val="32"/>
        </w:rPr>
        <w:t>日前）。</w:t>
      </w:r>
      <w:r>
        <w:rPr>
          <w:rFonts w:hint="eastAsia" w:ascii="仿宋_GB2312" w:hAnsi="仿宋_GB2312" w:eastAsia="仿宋_GB2312" w:cs="仿宋_GB2312"/>
          <w:sz w:val="32"/>
          <w:szCs w:val="32"/>
        </w:rPr>
        <w:t>农业农村综合服务中心、经发办、政务服务中心（文化站）、自然资源和生态环境办（资规线和环卫线）、社会事务办、村镇建设事务中心等相关办线及各村社对照工作内容开展自查自纠。</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3. </w:t>
      </w:r>
      <w:r>
        <w:rPr>
          <w:rFonts w:hint="eastAsia" w:ascii="楷体_GB2312" w:hAnsi="仿宋_GB2312" w:eastAsia="楷体_GB2312" w:cs="楷体_GB2312"/>
          <w:b/>
          <w:bCs/>
          <w:sz w:val="32"/>
          <w:szCs w:val="32"/>
        </w:rPr>
        <w:t>数据比对（</w:t>
      </w:r>
      <w:r>
        <w:rPr>
          <w:rFonts w:ascii="楷体_GB2312" w:hAnsi="仿宋_GB2312" w:eastAsia="楷体_GB2312" w:cs="楷体_GB2312"/>
          <w:b/>
          <w:bCs/>
          <w:sz w:val="32"/>
          <w:szCs w:val="32"/>
        </w:rPr>
        <w:t>9</w:t>
      </w:r>
      <w:r>
        <w:rPr>
          <w:rFonts w:hint="eastAsia" w:ascii="楷体_GB2312" w:hAnsi="仿宋_GB2312" w:eastAsia="楷体_GB2312" w:cs="楷体_GB2312"/>
          <w:b/>
          <w:bCs/>
          <w:sz w:val="32"/>
          <w:szCs w:val="32"/>
        </w:rPr>
        <w:t>月</w:t>
      </w:r>
      <w:r>
        <w:rPr>
          <w:rFonts w:ascii="楷体_GB2312" w:hAnsi="仿宋_GB2312" w:eastAsia="楷体_GB2312" w:cs="楷体_GB2312"/>
          <w:b/>
          <w:bCs/>
          <w:sz w:val="32"/>
          <w:szCs w:val="32"/>
        </w:rPr>
        <w:t>18</w:t>
      </w:r>
      <w:r>
        <w:rPr>
          <w:rFonts w:hint="eastAsia" w:ascii="楷体_GB2312" w:hAnsi="仿宋_GB2312" w:eastAsia="楷体_GB2312" w:cs="楷体_GB2312"/>
          <w:b/>
          <w:bCs/>
          <w:sz w:val="32"/>
          <w:szCs w:val="32"/>
        </w:rPr>
        <w:t>日前）。</w:t>
      </w:r>
      <w:r>
        <w:rPr>
          <w:rFonts w:hint="eastAsia" w:ascii="仿宋_GB2312" w:hAnsi="仿宋_GB2312" w:eastAsia="仿宋_GB2312" w:cs="仿宋_GB2312"/>
          <w:sz w:val="32"/>
          <w:szCs w:val="32"/>
        </w:rPr>
        <w:t>由指挥部办公室负责组织相关行业办线每月开展《湖南省防返贫监测与帮扶管理平台》数据比对分析，提供脱贫户以外的低保户、分散供养五保户、重残户、重病户参照名单，反馈疑似风险问题至各村社。各专项办线反馈至对应各村专干，实行双交办。</w:t>
      </w:r>
    </w:p>
    <w:p>
      <w:pPr>
        <w:pStyle w:val="3"/>
        <w:spacing w:after="0" w:line="640" w:lineRule="exact"/>
        <w:ind w:firstLine="643" w:firstLineChars="200"/>
        <w:rPr>
          <w:rFonts w:ascii="楷体_GB2312" w:hAnsi="仿宋_GB2312" w:eastAsia="楷体_GB2312" w:cs="Times New Roman"/>
          <w:b/>
          <w:bCs/>
          <w:sz w:val="32"/>
          <w:szCs w:val="32"/>
        </w:rPr>
      </w:pPr>
      <w:r>
        <w:rPr>
          <w:rFonts w:hint="eastAsia" w:ascii="楷体_GB2312" w:hAnsi="仿宋_GB2312" w:eastAsia="楷体_GB2312" w:cs="楷体_GB2312"/>
          <w:b/>
          <w:bCs/>
          <w:sz w:val="32"/>
          <w:szCs w:val="32"/>
        </w:rPr>
        <w:t>（四）入户排查（</w:t>
      </w:r>
      <w:r>
        <w:rPr>
          <w:rFonts w:ascii="楷体_GB2312" w:hAnsi="仿宋_GB2312" w:eastAsia="楷体_GB2312" w:cs="楷体_GB2312"/>
          <w:b/>
          <w:bCs/>
          <w:sz w:val="32"/>
          <w:szCs w:val="32"/>
        </w:rPr>
        <w:t>9</w:t>
      </w:r>
      <w:r>
        <w:rPr>
          <w:rFonts w:hint="eastAsia" w:ascii="楷体_GB2312" w:hAnsi="仿宋_GB2312" w:eastAsia="楷体_GB2312" w:cs="楷体_GB2312"/>
          <w:b/>
          <w:bCs/>
          <w:sz w:val="32"/>
          <w:szCs w:val="32"/>
        </w:rPr>
        <w:t>月</w:t>
      </w:r>
      <w:r>
        <w:rPr>
          <w:rFonts w:ascii="楷体_GB2312" w:hAnsi="仿宋_GB2312" w:eastAsia="楷体_GB2312" w:cs="楷体_GB2312"/>
          <w:b/>
          <w:bCs/>
          <w:sz w:val="32"/>
          <w:szCs w:val="32"/>
        </w:rPr>
        <w:t>25</w:t>
      </w:r>
      <w:r>
        <w:rPr>
          <w:rFonts w:hint="eastAsia" w:ascii="楷体_GB2312" w:hAnsi="仿宋_GB2312" w:eastAsia="楷体_GB2312" w:cs="楷体_GB2312"/>
          <w:b/>
          <w:bCs/>
          <w:sz w:val="32"/>
          <w:szCs w:val="32"/>
        </w:rPr>
        <w:t>日前）。</w:t>
      </w:r>
    </w:p>
    <w:p>
      <w:pPr>
        <w:pStyle w:val="3"/>
        <w:spacing w:after="0" w:line="640" w:lineRule="exact"/>
        <w:ind w:firstLine="643" w:firstLineChars="200"/>
        <w:rPr>
          <w:rFonts w:ascii="仿宋_GB2312" w:hAnsi="仿宋_GB2312" w:eastAsia="仿宋_GB2312" w:cs="Times New Roman"/>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．排查方式。</w:t>
      </w:r>
      <w:r>
        <w:rPr>
          <w:rFonts w:hint="eastAsia" w:ascii="仿宋_GB2312" w:hAnsi="仿宋_GB2312" w:eastAsia="仿宋_GB2312" w:cs="仿宋_GB2312"/>
          <w:sz w:val="32"/>
          <w:szCs w:val="32"/>
        </w:rPr>
        <w:t>以镇为单位组建工作组，组长由镇党委书记担任，工作组下设若干村排查组，每个村排查组下设若干排查小组，排查小组主要由镇村干部（含驻村工作队）组成，负责入户调查。</w:t>
      </w:r>
    </w:p>
    <w:p>
      <w:pPr>
        <w:pStyle w:val="3"/>
        <w:spacing w:after="0" w:line="640" w:lineRule="exact"/>
        <w:ind w:firstLine="643" w:firstLineChars="200"/>
        <w:rPr>
          <w:rFonts w:ascii="仿宋_GB2312" w:hAnsi="仿宋_GB2312" w:eastAsia="仿宋_GB2312" w:cs="Times New Roman"/>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．任务安排。</w:t>
      </w:r>
      <w:r>
        <w:rPr>
          <w:rFonts w:hint="eastAsia" w:ascii="仿宋_GB2312" w:hAnsi="仿宋_GB2312" w:eastAsia="仿宋_GB2312" w:cs="仿宋_GB2312"/>
          <w:sz w:val="32"/>
          <w:szCs w:val="32"/>
        </w:rPr>
        <w:t>镇工作组要根据各村社实际，科学编排村排查组人员、合理布置任务，原则上每个排查小组</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人。</w:t>
      </w:r>
    </w:p>
    <w:p>
      <w:pPr>
        <w:pStyle w:val="3"/>
        <w:spacing w:after="0" w:line="640" w:lineRule="exact"/>
        <w:ind w:firstLine="643" w:firstLineChars="200"/>
        <w:rPr>
          <w:rFonts w:ascii="仿宋_GB2312" w:hAnsi="仿宋_GB2312" w:eastAsia="仿宋_GB2312" w:cs="Times New Roman"/>
          <w:sz w:val="32"/>
          <w:szCs w:val="32"/>
        </w:rPr>
      </w:pPr>
      <w:r>
        <w:rPr>
          <w:rFonts w:ascii="仿宋_GB2312" w:hAnsi="仿宋_GB2312" w:eastAsia="仿宋_GB2312" w:cs="仿宋_GB2312"/>
          <w:b/>
          <w:bCs/>
          <w:sz w:val="32"/>
          <w:szCs w:val="32"/>
        </w:rPr>
        <w:t>3</w:t>
      </w:r>
      <w:r>
        <w:rPr>
          <w:rFonts w:hint="eastAsia" w:ascii="仿宋_GB2312" w:hAnsi="仿宋_GB2312" w:eastAsia="仿宋_GB2312" w:cs="仿宋_GB2312"/>
          <w:b/>
          <w:bCs/>
          <w:sz w:val="32"/>
          <w:szCs w:val="32"/>
        </w:rPr>
        <w:t>．资料整理。</w:t>
      </w:r>
      <w:r>
        <w:rPr>
          <w:rFonts w:hint="eastAsia" w:ascii="仿宋_GB2312" w:hAnsi="仿宋_GB2312" w:eastAsia="仿宋_GB2312" w:cs="仿宋_GB2312"/>
          <w:sz w:val="32"/>
          <w:szCs w:val="32"/>
        </w:rPr>
        <w:t>各工作组要对照问卷内容，及时梳理问题，列出清单，拉条挂账，并及时将问题汇总情况报送至指挥部办公室。</w:t>
      </w:r>
    </w:p>
    <w:p>
      <w:pPr>
        <w:pStyle w:val="3"/>
        <w:spacing w:after="0" w:line="640" w:lineRule="exact"/>
        <w:ind w:firstLine="643" w:firstLineChars="200"/>
        <w:rPr>
          <w:rFonts w:ascii="仿宋_GB2312" w:hAnsi="仿宋_GB2312" w:eastAsia="仿宋_GB2312" w:cs="Times New Roman"/>
          <w:sz w:val="32"/>
          <w:szCs w:val="32"/>
        </w:rPr>
      </w:pPr>
      <w:r>
        <w:rPr>
          <w:rFonts w:hint="eastAsia" w:ascii="楷体_GB2312" w:hAnsi="仿宋_GB2312" w:eastAsia="楷体_GB2312" w:cs="楷体_GB2312"/>
          <w:b/>
          <w:bCs/>
          <w:sz w:val="32"/>
          <w:szCs w:val="32"/>
        </w:rPr>
        <w:t>（五）镇审核（</w:t>
      </w:r>
      <w:r>
        <w:rPr>
          <w:rFonts w:ascii="楷体_GB2312" w:hAnsi="仿宋_GB2312" w:eastAsia="楷体_GB2312" w:cs="楷体_GB2312"/>
          <w:b/>
          <w:bCs/>
          <w:sz w:val="32"/>
          <w:szCs w:val="32"/>
        </w:rPr>
        <w:t>9</w:t>
      </w:r>
      <w:r>
        <w:rPr>
          <w:rFonts w:hint="eastAsia" w:ascii="楷体_GB2312" w:hAnsi="仿宋_GB2312" w:eastAsia="楷体_GB2312" w:cs="楷体_GB2312"/>
          <w:b/>
          <w:bCs/>
          <w:sz w:val="32"/>
          <w:szCs w:val="32"/>
        </w:rPr>
        <w:t>月</w:t>
      </w:r>
      <w:r>
        <w:rPr>
          <w:rFonts w:ascii="楷体_GB2312" w:hAnsi="仿宋_GB2312" w:eastAsia="楷体_GB2312" w:cs="楷体_GB2312"/>
          <w:b/>
          <w:bCs/>
          <w:sz w:val="32"/>
          <w:szCs w:val="32"/>
        </w:rPr>
        <w:t>25</w:t>
      </w:r>
      <w:r>
        <w:rPr>
          <w:rFonts w:hint="eastAsia" w:ascii="楷体_GB2312" w:hAnsi="仿宋_GB2312" w:eastAsia="楷体_GB2312" w:cs="楷体_GB2312"/>
          <w:b/>
          <w:bCs/>
          <w:sz w:val="32"/>
          <w:szCs w:val="32"/>
        </w:rPr>
        <w:t>日前）。</w:t>
      </w:r>
      <w:r>
        <w:rPr>
          <w:rFonts w:hint="eastAsia" w:ascii="仿宋_GB2312" w:hAnsi="仿宋_GB2312" w:eastAsia="仿宋_GB2312" w:cs="仿宋_GB2312"/>
          <w:sz w:val="32"/>
          <w:szCs w:val="32"/>
        </w:rPr>
        <w:t>由指挥部办公室对各村（社区）上报的台账进行汇总，由镇召开班子会进行研究，统筹镇扶贫、民政、教育、卫健等办线，逐村社进行复查，对需专项扶贫部门协调的问题，统一汇总后，分别报送相关专项牵头部门及时予以解决。</w:t>
      </w:r>
    </w:p>
    <w:p>
      <w:pPr>
        <w:pStyle w:val="3"/>
        <w:spacing w:after="0" w:line="640" w:lineRule="exact"/>
        <w:ind w:firstLine="643" w:firstLineChars="200"/>
        <w:rPr>
          <w:rFonts w:ascii="仿宋_GB2312" w:hAnsi="仿宋_GB2312" w:eastAsia="仿宋_GB2312" w:cs="Times New Roman"/>
          <w:sz w:val="32"/>
          <w:szCs w:val="32"/>
        </w:rPr>
      </w:pPr>
      <w:r>
        <w:rPr>
          <w:rFonts w:hint="eastAsia" w:ascii="楷体_GB2312" w:hAnsi="仿宋_GB2312" w:eastAsia="楷体_GB2312" w:cs="楷体_GB2312"/>
          <w:b/>
          <w:bCs/>
          <w:sz w:val="32"/>
          <w:szCs w:val="32"/>
        </w:rPr>
        <w:t>（六）问题整改（</w:t>
      </w:r>
      <w:r>
        <w:rPr>
          <w:rFonts w:ascii="楷体_GB2312" w:hAnsi="仿宋_GB2312" w:eastAsia="楷体_GB2312" w:cs="楷体_GB2312"/>
          <w:b/>
          <w:bCs/>
          <w:sz w:val="32"/>
          <w:szCs w:val="32"/>
        </w:rPr>
        <w:t>10</w:t>
      </w:r>
      <w:r>
        <w:rPr>
          <w:rFonts w:hint="eastAsia" w:ascii="楷体_GB2312" w:hAnsi="仿宋_GB2312" w:eastAsia="楷体_GB2312" w:cs="楷体_GB2312"/>
          <w:b/>
          <w:bCs/>
          <w:sz w:val="32"/>
          <w:szCs w:val="32"/>
        </w:rPr>
        <w:t>月份）。</w:t>
      </w:r>
      <w:r>
        <w:rPr>
          <w:rFonts w:hint="eastAsia" w:ascii="仿宋_GB2312" w:hAnsi="仿宋_GB2312" w:eastAsia="仿宋_GB2312" w:cs="仿宋_GB2312"/>
          <w:sz w:val="32"/>
          <w:szCs w:val="32"/>
        </w:rPr>
        <w:t>针对排查出来的问题，各相关办线、各村社要迅速拿出有针对性的措施，集中资源项目，组建专班人马，切实做到问题解决不到位不放松、问题不清零不收兵，</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月底前要做到所有排查出来的问题全部整改到位。</w:t>
      </w:r>
    </w:p>
    <w:p>
      <w:pPr>
        <w:pStyle w:val="3"/>
        <w:spacing w:after="0" w:line="640" w:lineRule="exact"/>
        <w:ind w:firstLine="643" w:firstLineChars="200"/>
        <w:rPr>
          <w:rFonts w:ascii="仿宋_GB2312" w:hAnsi="仿宋_GB2312" w:eastAsia="仿宋_GB2312" w:cs="Times New Roman"/>
          <w:sz w:val="32"/>
          <w:szCs w:val="32"/>
        </w:rPr>
      </w:pPr>
      <w:r>
        <w:rPr>
          <w:rFonts w:hint="eastAsia" w:ascii="楷体_GB2312" w:hAnsi="仿宋_GB2312" w:eastAsia="楷体_GB2312" w:cs="楷体_GB2312"/>
          <w:b/>
          <w:bCs/>
          <w:sz w:val="32"/>
          <w:szCs w:val="32"/>
        </w:rPr>
        <w:t>（七）总结报告。</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月底前，各相关办线、各村社在完成整改的基础上，就脱贫质量后评估切实加强问题排查整改开展情况进行认真总结，形成整改工作报告，经分管领导或村社书记签字把关后，同相关表格（附件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）一并报指挥部办公室。</w:t>
      </w:r>
    </w:p>
    <w:p>
      <w:pPr>
        <w:pStyle w:val="3"/>
        <w:spacing w:after="0" w:line="640" w:lineRule="exact"/>
        <w:ind w:firstLine="640" w:firstLineChars="200"/>
        <w:rPr>
          <w:rFonts w:ascii="黑体" w:hAnsi="黑体" w:eastAsia="黑体" w:cs="Times New Roman"/>
          <w:sz w:val="32"/>
          <w:szCs w:val="32"/>
        </w:rPr>
      </w:pPr>
      <w:r>
        <w:rPr>
          <w:rFonts w:hint="eastAsia" w:ascii="黑体" w:hAnsi="黑体" w:eastAsia="黑体" w:cs="黑体"/>
          <w:sz w:val="32"/>
          <w:szCs w:val="32"/>
        </w:rPr>
        <w:t>六、工作要求</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1. </w:t>
      </w:r>
      <w:r>
        <w:rPr>
          <w:rFonts w:hint="eastAsia" w:ascii="楷体_GB2312" w:hAnsi="仿宋_GB2312" w:eastAsia="楷体_GB2312" w:cs="楷体_GB2312"/>
          <w:b/>
          <w:bCs/>
          <w:sz w:val="32"/>
          <w:szCs w:val="32"/>
        </w:rPr>
        <w:t>强化政治担当。</w:t>
      </w:r>
      <w:r>
        <w:rPr>
          <w:rFonts w:hint="eastAsia" w:ascii="仿宋_GB2312" w:hAnsi="仿宋_GB2312" w:eastAsia="仿宋_GB2312" w:cs="仿宋_GB2312"/>
          <w:sz w:val="32"/>
          <w:szCs w:val="32"/>
        </w:rPr>
        <w:t>全面开展脱贫质量后评估问题排查整改工作是今年重点工作，时间紧、任务重、要求高，是一项重要政治任务。各办线、各村社、企事业单位务必高度重视，坚持“一把手”负总责的原则，专题研究、专题调度，统一思想，抓好落实。</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2. </w:t>
      </w:r>
      <w:r>
        <w:rPr>
          <w:rFonts w:hint="eastAsia" w:ascii="楷体_GB2312" w:hAnsi="仿宋_GB2312" w:eastAsia="楷体_GB2312" w:cs="楷体_GB2312"/>
          <w:b/>
          <w:bCs/>
          <w:sz w:val="32"/>
          <w:szCs w:val="32"/>
        </w:rPr>
        <w:t>核实澄清底数。</w:t>
      </w:r>
      <w:r>
        <w:rPr>
          <w:rFonts w:hint="eastAsia" w:ascii="仿宋_GB2312" w:hAnsi="仿宋_GB2312" w:eastAsia="仿宋_GB2312" w:cs="仿宋_GB2312"/>
          <w:sz w:val="32"/>
          <w:szCs w:val="32"/>
        </w:rPr>
        <w:t>各办线、各村社、企事业单位要保证工作质量，真正做到摸排对象全覆盖，每个排查人员要对被调查户排查情况负责，把问题查清查准，切实把存在的问题排查出来，建好相关台账（附件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3. </w:t>
      </w:r>
      <w:r>
        <w:rPr>
          <w:rFonts w:hint="eastAsia" w:ascii="楷体_GB2312" w:hAnsi="仿宋_GB2312" w:eastAsia="楷体_GB2312" w:cs="楷体_GB2312"/>
          <w:b/>
          <w:bCs/>
          <w:sz w:val="32"/>
          <w:szCs w:val="32"/>
        </w:rPr>
        <w:t>严肃工作纪律。</w:t>
      </w:r>
      <w:r>
        <w:rPr>
          <w:rFonts w:hint="eastAsia" w:ascii="仿宋_GB2312" w:hAnsi="仿宋_GB2312" w:eastAsia="仿宋_GB2312" w:cs="仿宋_GB2312"/>
          <w:sz w:val="32"/>
          <w:szCs w:val="32"/>
        </w:rPr>
        <w:t>各相关专项办线等要切实肩负起工作责任。指挥部办公室要加强组织协调，做好情况调度和配合工作，确保万无一失。本次排查工作中如果没有将确实存在的问题排查出来而在今后再暴露出问题的，将严肃追究相关人员的责任。</w:t>
      </w:r>
    </w:p>
    <w:p>
      <w:pPr>
        <w:pStyle w:val="3"/>
        <w:spacing w:after="0" w:line="640" w:lineRule="exact"/>
        <w:ind w:firstLine="643" w:firstLineChars="200"/>
        <w:rPr>
          <w:rFonts w:ascii="仿宋_GB2312" w:hAnsi="仿宋_GB2312" w:eastAsia="仿宋_GB2312" w:cs="Times New Roman"/>
          <w:sz w:val="32"/>
          <w:szCs w:val="32"/>
        </w:rPr>
      </w:pPr>
      <w:r>
        <w:rPr>
          <w:rFonts w:ascii="楷体_GB2312" w:hAnsi="仿宋_GB2312" w:eastAsia="楷体_GB2312" w:cs="楷体_GB2312"/>
          <w:b/>
          <w:bCs/>
          <w:sz w:val="32"/>
          <w:szCs w:val="32"/>
        </w:rPr>
        <w:t xml:space="preserve">4. </w:t>
      </w:r>
      <w:r>
        <w:rPr>
          <w:rFonts w:hint="eastAsia" w:ascii="楷体_GB2312" w:hAnsi="仿宋_GB2312" w:eastAsia="楷体_GB2312" w:cs="楷体_GB2312"/>
          <w:b/>
          <w:bCs/>
          <w:sz w:val="32"/>
          <w:szCs w:val="32"/>
        </w:rPr>
        <w:t>加强督促指导。</w:t>
      </w:r>
      <w:r>
        <w:rPr>
          <w:rFonts w:hint="eastAsia" w:ascii="仿宋_GB2312" w:hAnsi="仿宋_GB2312" w:eastAsia="仿宋_GB2312" w:cs="仿宋_GB2312"/>
          <w:sz w:val="32"/>
          <w:szCs w:val="32"/>
        </w:rPr>
        <w:t>各专项办线要提供常态化的指导，各村社在发现问题后要及时上报各责任办线。指挥部将采取“四不两直”方式，直接下到村（社区）、到户开展常态化督查，对各相关办线和村社工作情况将形成通报，作为年底绩效考核重要依据。</w:t>
      </w:r>
    </w:p>
    <w:p>
      <w:pPr>
        <w:pStyle w:val="3"/>
        <w:spacing w:after="0" w:line="640" w:lineRule="exact"/>
        <w:ind w:firstLine="640" w:firstLineChars="200"/>
        <w:rPr>
          <w:rFonts w:ascii="仿宋_GB2312" w:hAnsi="仿宋_GB2312" w:eastAsia="仿宋_GB2312" w:cs="Times New Roman"/>
          <w:sz w:val="32"/>
          <w:szCs w:val="32"/>
        </w:rPr>
      </w:pPr>
    </w:p>
    <w:p>
      <w:pPr>
        <w:pStyle w:val="3"/>
        <w:spacing w:after="0" w:line="640" w:lineRule="exact"/>
        <w:ind w:left="2238" w:leftChars="304" w:hanging="1600" w:hangingChars="500"/>
        <w:rPr>
          <w:rFonts w:ascii="仿宋_GB2312" w:hAnsi="仿宋_GB2312" w:eastAsia="仿宋_GB2312" w:cs="Times New Roman"/>
          <w:sz w:val="32"/>
          <w:szCs w:val="32"/>
        </w:rPr>
      </w:pPr>
      <w:r>
        <w:rPr>
          <w:rFonts w:hint="eastAsia" w:ascii="仿宋_GB2312" w:hAnsi="仿宋_GB2312" w:eastAsia="仿宋_GB2312" w:cs="仿宋_GB2312"/>
          <w:sz w:val="32"/>
          <w:szCs w:val="32"/>
        </w:rPr>
        <w:t>附件：</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．长沙市望城区靖港镇巩固拓展脱贫</w:t>
      </w:r>
      <w:r>
        <w:rPr>
          <w:rFonts w:hint="eastAsia" w:ascii="仿宋_GB2312" w:eastAsia="仿宋_GB2312" w:cs="仿宋_GB2312"/>
          <w:sz w:val="32"/>
          <w:szCs w:val="32"/>
          <w:lang w:eastAsia="zh-CN"/>
        </w:rPr>
        <w:t>攻坚</w:t>
      </w:r>
      <w:r>
        <w:rPr>
          <w:rFonts w:hint="eastAsia" w:ascii="仿宋_GB2312" w:eastAsia="仿宋_GB2312" w:cs="仿宋_GB2312"/>
          <w:sz w:val="32"/>
          <w:szCs w:val="32"/>
        </w:rPr>
        <w:t>成果后评估问题排查整改责任清单</w:t>
      </w:r>
      <w:bookmarkStart w:id="0" w:name="_GoBack"/>
      <w:bookmarkEnd w:id="0"/>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．长沙市望城区靖港镇巩固拓展脱贫</w:t>
      </w:r>
      <w:r>
        <w:rPr>
          <w:rFonts w:hint="eastAsia" w:ascii="仿宋_GB2312" w:eastAsia="仿宋_GB2312" w:cs="仿宋_GB2312"/>
          <w:sz w:val="32"/>
          <w:szCs w:val="32"/>
          <w:lang w:eastAsia="zh-CN"/>
        </w:rPr>
        <w:t>攻坚</w:t>
      </w:r>
      <w:r>
        <w:rPr>
          <w:rFonts w:hint="eastAsia" w:ascii="仿宋_GB2312" w:eastAsia="仿宋_GB2312" w:cs="仿宋_GB2312"/>
          <w:sz w:val="32"/>
          <w:szCs w:val="32"/>
        </w:rPr>
        <w:t>成果后评估基础工作台账</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．长沙市望城区靖港镇巩固拓展脱贫</w:t>
      </w:r>
      <w:r>
        <w:rPr>
          <w:rFonts w:hint="eastAsia" w:ascii="仿宋_GB2312" w:eastAsia="仿宋_GB2312" w:cs="仿宋_GB2312"/>
          <w:sz w:val="32"/>
          <w:szCs w:val="32"/>
          <w:lang w:eastAsia="zh-CN"/>
        </w:rPr>
        <w:t>攻坚</w:t>
      </w:r>
      <w:r>
        <w:rPr>
          <w:rFonts w:hint="eastAsia" w:ascii="仿宋_GB2312" w:eastAsia="仿宋_GB2312" w:cs="仿宋_GB2312"/>
          <w:sz w:val="32"/>
          <w:szCs w:val="32"/>
        </w:rPr>
        <w:t>成果后评估问题排查整改成效清单</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4</w:t>
      </w:r>
      <w:r>
        <w:rPr>
          <w:rFonts w:hint="eastAsia" w:ascii="仿宋_GB2312" w:eastAsia="仿宋_GB2312" w:cs="仿宋_GB2312"/>
          <w:sz w:val="32"/>
          <w:szCs w:val="32"/>
        </w:rPr>
        <w:t>．脱贫质量后评估问题排查整改情况工作报告</w:t>
      </w:r>
    </w:p>
    <w:p>
      <w:pPr>
        <w:pStyle w:val="3"/>
        <w:rPr>
          <w:rFonts w:cs="Times New Roman"/>
        </w:rPr>
      </w:pPr>
    </w:p>
    <w:p>
      <w:pPr>
        <w:pStyle w:val="3"/>
        <w:rPr>
          <w:rFonts w:cs="Times New Roman"/>
        </w:rPr>
      </w:pPr>
    </w:p>
    <w:p>
      <w:pPr>
        <w:pStyle w:val="3"/>
        <w:rPr>
          <w:rFonts w:cs="Times New Roman"/>
        </w:rPr>
      </w:pPr>
    </w:p>
    <w:p>
      <w:pPr>
        <w:pStyle w:val="3"/>
        <w:rPr>
          <w:rFonts w:cs="Times New Roman"/>
        </w:rPr>
        <w:sectPr>
          <w:footerReference r:id="rId3" w:type="default"/>
          <w:pgSz w:w="11906" w:h="16838"/>
          <w:pgMar w:top="1869" w:right="1474" w:bottom="1417" w:left="1587" w:header="851" w:footer="1134" w:gutter="0"/>
          <w:pgNumType w:fmt="numberInDash"/>
          <w:cols w:space="425" w:num="1"/>
          <w:docGrid w:type="lines" w:linePitch="312" w:charSpace="0"/>
        </w:sectPr>
      </w:pPr>
    </w:p>
    <w:p>
      <w:pPr>
        <w:pStyle w:val="2"/>
        <w:spacing w:line="600" w:lineRule="exact"/>
        <w:rPr>
          <w:rFonts w:cs="Times New Roman"/>
        </w:rPr>
      </w:pPr>
    </w:p>
    <w:sectPr>
      <w:pgSz w:w="16783" w:h="11850" w:orient="landscape"/>
      <w:pgMar w:top="1304" w:right="1800" w:bottom="1134"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text" w:hAnchor="margin" w:xAlign="outside" w:y="1"/>
      <w:rPr>
        <w:rStyle w:val="13"/>
        <w:rFonts w:cs="Times New Roman"/>
      </w:rPr>
    </w:pPr>
    <w:r>
      <w:rPr>
        <w:rStyle w:val="13"/>
      </w:rPr>
      <w:fldChar w:fldCharType="begin"/>
    </w:r>
    <w:r>
      <w:rPr>
        <w:rStyle w:val="13"/>
      </w:rPr>
      <w:instrText xml:space="preserve">PAGE  </w:instrText>
    </w:r>
    <w:r>
      <w:rPr>
        <w:rStyle w:val="13"/>
      </w:rPr>
      <w:fldChar w:fldCharType="separate"/>
    </w:r>
    <w:r>
      <w:rPr>
        <w:rStyle w:val="13"/>
      </w:rPr>
      <w:t>- 7 -</w:t>
    </w:r>
    <w:r>
      <w:rPr>
        <w:rStyle w:val="13"/>
      </w:rPr>
      <w:fldChar w:fldCharType="end"/>
    </w:r>
  </w:p>
  <w:p>
    <w:pPr>
      <w:pStyle w:val="6"/>
      <w:ind w:right="360" w:firstLine="360"/>
      <w:rPr>
        <w:rFonts w:cs="Times New Roman"/>
      </w:rPr>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rPr>
                    <w:rFonts w:cs="Times New Roma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M3YTlhMTkzNTU0OWNmMmJmNDEyMGYxMjBmZjY4ODUifQ=="/>
  </w:docVars>
  <w:rsids>
    <w:rsidRoot w:val="6A7F1C0D"/>
    <w:rsid w:val="000561A6"/>
    <w:rsid w:val="000A5F18"/>
    <w:rsid w:val="001335A8"/>
    <w:rsid w:val="0018728A"/>
    <w:rsid w:val="001A5A86"/>
    <w:rsid w:val="00200781"/>
    <w:rsid w:val="00260AA6"/>
    <w:rsid w:val="00292C6F"/>
    <w:rsid w:val="002C6BB9"/>
    <w:rsid w:val="003663E9"/>
    <w:rsid w:val="004434BC"/>
    <w:rsid w:val="0047478B"/>
    <w:rsid w:val="004C341F"/>
    <w:rsid w:val="004F46E0"/>
    <w:rsid w:val="005319C3"/>
    <w:rsid w:val="005B2CA0"/>
    <w:rsid w:val="00633079"/>
    <w:rsid w:val="006D068E"/>
    <w:rsid w:val="00707B60"/>
    <w:rsid w:val="00743589"/>
    <w:rsid w:val="00885483"/>
    <w:rsid w:val="009A220E"/>
    <w:rsid w:val="00A34A7B"/>
    <w:rsid w:val="00A4114B"/>
    <w:rsid w:val="00A4726D"/>
    <w:rsid w:val="00A76C64"/>
    <w:rsid w:val="00B34D38"/>
    <w:rsid w:val="00BC5533"/>
    <w:rsid w:val="00C03AFA"/>
    <w:rsid w:val="00C316BF"/>
    <w:rsid w:val="00C45D2B"/>
    <w:rsid w:val="00C5487F"/>
    <w:rsid w:val="00C86F0F"/>
    <w:rsid w:val="00CC5971"/>
    <w:rsid w:val="00D117CB"/>
    <w:rsid w:val="00DA2DC0"/>
    <w:rsid w:val="00DE3D8B"/>
    <w:rsid w:val="00E16C55"/>
    <w:rsid w:val="00E5253E"/>
    <w:rsid w:val="00EC06EC"/>
    <w:rsid w:val="00F21A2C"/>
    <w:rsid w:val="00FD0A60"/>
    <w:rsid w:val="04B95DDE"/>
    <w:rsid w:val="050D57AA"/>
    <w:rsid w:val="055E39B0"/>
    <w:rsid w:val="0A17726B"/>
    <w:rsid w:val="0ABB60F6"/>
    <w:rsid w:val="0B92280B"/>
    <w:rsid w:val="0B970F6A"/>
    <w:rsid w:val="0BE6226F"/>
    <w:rsid w:val="0BEE2A98"/>
    <w:rsid w:val="0CC0667C"/>
    <w:rsid w:val="0CFF2E35"/>
    <w:rsid w:val="0D0E03E1"/>
    <w:rsid w:val="0D5165CD"/>
    <w:rsid w:val="0D6B7E29"/>
    <w:rsid w:val="0F421C86"/>
    <w:rsid w:val="0F543B3E"/>
    <w:rsid w:val="0FC156E3"/>
    <w:rsid w:val="10EC2A04"/>
    <w:rsid w:val="110A5BAA"/>
    <w:rsid w:val="11710A67"/>
    <w:rsid w:val="13A00D4C"/>
    <w:rsid w:val="14135CD0"/>
    <w:rsid w:val="17453200"/>
    <w:rsid w:val="188242F4"/>
    <w:rsid w:val="18A815EC"/>
    <w:rsid w:val="1A805E81"/>
    <w:rsid w:val="1C794820"/>
    <w:rsid w:val="1CD9026A"/>
    <w:rsid w:val="20582253"/>
    <w:rsid w:val="20AF1898"/>
    <w:rsid w:val="20F56863"/>
    <w:rsid w:val="218156B6"/>
    <w:rsid w:val="23304D8C"/>
    <w:rsid w:val="242B6835"/>
    <w:rsid w:val="24683034"/>
    <w:rsid w:val="24867CCF"/>
    <w:rsid w:val="256938F1"/>
    <w:rsid w:val="25756547"/>
    <w:rsid w:val="26695080"/>
    <w:rsid w:val="2B5259EF"/>
    <w:rsid w:val="2B763349"/>
    <w:rsid w:val="2BD97449"/>
    <w:rsid w:val="2C170481"/>
    <w:rsid w:val="2C777862"/>
    <w:rsid w:val="2CF14F9A"/>
    <w:rsid w:val="2D0A53AC"/>
    <w:rsid w:val="2E5B150C"/>
    <w:rsid w:val="2F6F4584"/>
    <w:rsid w:val="30220456"/>
    <w:rsid w:val="33EA5CB0"/>
    <w:rsid w:val="36B359B9"/>
    <w:rsid w:val="3735679D"/>
    <w:rsid w:val="37523F5C"/>
    <w:rsid w:val="376E73FA"/>
    <w:rsid w:val="37EC7DAF"/>
    <w:rsid w:val="38DC592F"/>
    <w:rsid w:val="39912668"/>
    <w:rsid w:val="3A152C49"/>
    <w:rsid w:val="3B025FD4"/>
    <w:rsid w:val="3B1E64D7"/>
    <w:rsid w:val="3B64233D"/>
    <w:rsid w:val="3B6C3F52"/>
    <w:rsid w:val="3C02538A"/>
    <w:rsid w:val="3C463A7A"/>
    <w:rsid w:val="3CF46B27"/>
    <w:rsid w:val="3D3011D6"/>
    <w:rsid w:val="3FA06035"/>
    <w:rsid w:val="443526BC"/>
    <w:rsid w:val="458B499E"/>
    <w:rsid w:val="49737AA8"/>
    <w:rsid w:val="4A6855F3"/>
    <w:rsid w:val="4AA63A11"/>
    <w:rsid w:val="4B64107E"/>
    <w:rsid w:val="4BAD1383"/>
    <w:rsid w:val="4BCB62FD"/>
    <w:rsid w:val="4BDC47F4"/>
    <w:rsid w:val="4F6E5DFC"/>
    <w:rsid w:val="4F8B7570"/>
    <w:rsid w:val="51A17370"/>
    <w:rsid w:val="52BE3EF7"/>
    <w:rsid w:val="52D26000"/>
    <w:rsid w:val="548E5904"/>
    <w:rsid w:val="54E03621"/>
    <w:rsid w:val="55573818"/>
    <w:rsid w:val="56A700A5"/>
    <w:rsid w:val="56C23D6B"/>
    <w:rsid w:val="57014BD9"/>
    <w:rsid w:val="593B328F"/>
    <w:rsid w:val="59F24F68"/>
    <w:rsid w:val="5AD31253"/>
    <w:rsid w:val="5B5D5825"/>
    <w:rsid w:val="5C9B5D4D"/>
    <w:rsid w:val="5CB7512A"/>
    <w:rsid w:val="5F0832FE"/>
    <w:rsid w:val="60521C59"/>
    <w:rsid w:val="61AA32A3"/>
    <w:rsid w:val="665C5C5E"/>
    <w:rsid w:val="667A5932"/>
    <w:rsid w:val="66E151D0"/>
    <w:rsid w:val="67271001"/>
    <w:rsid w:val="6A7F1C0D"/>
    <w:rsid w:val="6A865553"/>
    <w:rsid w:val="6C5455BB"/>
    <w:rsid w:val="6C75562F"/>
    <w:rsid w:val="6ED91913"/>
    <w:rsid w:val="70B7192D"/>
    <w:rsid w:val="732D2F04"/>
    <w:rsid w:val="73CE6553"/>
    <w:rsid w:val="74161543"/>
    <w:rsid w:val="749E1E78"/>
    <w:rsid w:val="75030093"/>
    <w:rsid w:val="758224D7"/>
    <w:rsid w:val="75A35005"/>
    <w:rsid w:val="762F7B9C"/>
    <w:rsid w:val="782A5A3D"/>
    <w:rsid w:val="7A771C75"/>
    <w:rsid w:val="7AE04997"/>
    <w:rsid w:val="7BA4465B"/>
    <w:rsid w:val="7D2727A2"/>
    <w:rsid w:val="7EED0753"/>
    <w:rsid w:val="7F3D31B3"/>
    <w:rsid w:val="7F6768A9"/>
    <w:rsid w:val="7FF9263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9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nhideWhenUsed="0" w:uiPriority="99" w:semiHidden="0" w:name="Body Text First Indent 2"/>
    <w:lsdException w:uiPriority="99" w:name="Note Heading"/>
    <w:lsdException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5"/>
    <w:uiPriority w:val="99"/>
    <w:pPr>
      <w:spacing w:after="120"/>
    </w:pPr>
  </w:style>
  <w:style w:type="paragraph" w:styleId="3">
    <w:name w:val="Body Text 2"/>
    <w:basedOn w:val="1"/>
    <w:link w:val="16"/>
    <w:uiPriority w:val="99"/>
    <w:pPr>
      <w:spacing w:after="120" w:line="480" w:lineRule="auto"/>
    </w:pPr>
  </w:style>
  <w:style w:type="paragraph" w:styleId="4">
    <w:name w:val="Body Text Indent"/>
    <w:basedOn w:val="1"/>
    <w:link w:val="17"/>
    <w:qFormat/>
    <w:uiPriority w:val="99"/>
    <w:pPr>
      <w:ind w:left="420" w:leftChars="200"/>
    </w:pPr>
  </w:style>
  <w:style w:type="paragraph" w:styleId="5">
    <w:name w:val="toc 5"/>
    <w:basedOn w:val="1"/>
    <w:next w:val="1"/>
    <w:semiHidden/>
    <w:qFormat/>
    <w:uiPriority w:val="99"/>
    <w:pPr>
      <w:ind w:left="1680" w:leftChars="800"/>
    </w:pPr>
  </w:style>
  <w:style w:type="paragraph" w:styleId="6">
    <w:name w:val="footer"/>
    <w:basedOn w:val="1"/>
    <w:link w:val="18"/>
    <w:uiPriority w:val="99"/>
    <w:pPr>
      <w:tabs>
        <w:tab w:val="center" w:pos="4153"/>
        <w:tab w:val="right" w:pos="8306"/>
      </w:tabs>
      <w:snapToGrid w:val="0"/>
      <w:jc w:val="left"/>
    </w:pPr>
    <w:rPr>
      <w:sz w:val="18"/>
      <w:szCs w:val="18"/>
    </w:rPr>
  </w:style>
  <w:style w:type="paragraph" w:styleId="7">
    <w:name w:val="header"/>
    <w:basedOn w:val="1"/>
    <w:link w:val="23"/>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2"/>
    <w:link w:val="19"/>
    <w:qFormat/>
    <w:uiPriority w:val="99"/>
    <w:pPr>
      <w:ind w:firstLine="420" w:firstLineChars="100"/>
    </w:pPr>
  </w:style>
  <w:style w:type="paragraph" w:styleId="9">
    <w:name w:val="Body Text First Indent 2"/>
    <w:basedOn w:val="4"/>
    <w:next w:val="8"/>
    <w:link w:val="20"/>
    <w:uiPriority w:val="99"/>
    <w:pPr>
      <w:spacing w:after="120"/>
      <w:ind w:firstLine="420" w:firstLineChars="200"/>
    </w:p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99"/>
  </w:style>
  <w:style w:type="character" w:styleId="14">
    <w:name w:val="Hyperlink"/>
    <w:basedOn w:val="12"/>
    <w:qFormat/>
    <w:uiPriority w:val="99"/>
    <w:rPr>
      <w:color w:val="auto"/>
      <w:u w:val="single"/>
    </w:rPr>
  </w:style>
  <w:style w:type="character" w:customStyle="1" w:styleId="15">
    <w:name w:val="正文文本 Char"/>
    <w:basedOn w:val="12"/>
    <w:link w:val="2"/>
    <w:semiHidden/>
    <w:qFormat/>
    <w:uiPriority w:val="99"/>
    <w:rPr>
      <w:rFonts w:ascii="Calibri" w:hAnsi="Calibri" w:cs="Calibri"/>
      <w:szCs w:val="21"/>
    </w:rPr>
  </w:style>
  <w:style w:type="character" w:customStyle="1" w:styleId="16">
    <w:name w:val="正文文本 2 Char"/>
    <w:basedOn w:val="12"/>
    <w:link w:val="3"/>
    <w:semiHidden/>
    <w:qFormat/>
    <w:uiPriority w:val="99"/>
    <w:rPr>
      <w:rFonts w:ascii="Calibri" w:hAnsi="Calibri" w:cs="Calibri"/>
      <w:szCs w:val="21"/>
    </w:rPr>
  </w:style>
  <w:style w:type="character" w:customStyle="1" w:styleId="17">
    <w:name w:val="正文文本缩进 Char"/>
    <w:basedOn w:val="12"/>
    <w:link w:val="4"/>
    <w:semiHidden/>
    <w:uiPriority w:val="99"/>
    <w:rPr>
      <w:rFonts w:ascii="Calibri" w:hAnsi="Calibri" w:cs="Calibri"/>
      <w:szCs w:val="21"/>
    </w:rPr>
  </w:style>
  <w:style w:type="character" w:customStyle="1" w:styleId="18">
    <w:name w:val="页脚 Char"/>
    <w:basedOn w:val="12"/>
    <w:link w:val="6"/>
    <w:semiHidden/>
    <w:qFormat/>
    <w:uiPriority w:val="99"/>
    <w:rPr>
      <w:rFonts w:ascii="Calibri" w:hAnsi="Calibri" w:cs="Calibri"/>
      <w:sz w:val="18"/>
      <w:szCs w:val="18"/>
    </w:rPr>
  </w:style>
  <w:style w:type="character" w:customStyle="1" w:styleId="19">
    <w:name w:val="正文首行缩进 Char"/>
    <w:basedOn w:val="15"/>
    <w:link w:val="8"/>
    <w:semiHidden/>
    <w:qFormat/>
    <w:uiPriority w:val="99"/>
  </w:style>
  <w:style w:type="character" w:customStyle="1" w:styleId="20">
    <w:name w:val="正文首行缩进 2 Char"/>
    <w:basedOn w:val="17"/>
    <w:link w:val="9"/>
    <w:semiHidden/>
    <w:qFormat/>
    <w:uiPriority w:val="99"/>
  </w:style>
  <w:style w:type="character" w:customStyle="1" w:styleId="21">
    <w:name w:val="font81"/>
    <w:basedOn w:val="12"/>
    <w:qFormat/>
    <w:uiPriority w:val="99"/>
    <w:rPr>
      <w:rFonts w:ascii="仿宋_GB2312" w:eastAsia="仿宋_GB2312" w:cs="仿宋_GB2312"/>
      <w:color w:val="000000"/>
      <w:sz w:val="24"/>
      <w:szCs w:val="24"/>
      <w:u w:val="single"/>
    </w:rPr>
  </w:style>
  <w:style w:type="character" w:customStyle="1" w:styleId="22">
    <w:name w:val="font51"/>
    <w:basedOn w:val="12"/>
    <w:qFormat/>
    <w:uiPriority w:val="99"/>
    <w:rPr>
      <w:rFonts w:ascii="仿宋_GB2312" w:eastAsia="仿宋_GB2312" w:cs="仿宋_GB2312"/>
      <w:color w:val="000000"/>
      <w:sz w:val="24"/>
      <w:szCs w:val="24"/>
      <w:u w:val="none"/>
    </w:rPr>
  </w:style>
  <w:style w:type="character" w:customStyle="1" w:styleId="23">
    <w:name w:val="页眉 Char"/>
    <w:basedOn w:val="12"/>
    <w:link w:val="7"/>
    <w:semiHidden/>
    <w:qFormat/>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3185</Words>
  <Characters>3218</Characters>
  <Lines>23</Lines>
  <Paragraphs>6</Paragraphs>
  <TotalTime>2</TotalTime>
  <ScaleCrop>false</ScaleCrop>
  <LinksUpToDate>false</LinksUpToDate>
  <CharactersWithSpaces>3252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2021-09-08T08:57:00Z</dcterms:created>
  <dc:creator>Administrator</dc:creator>
  <cp:lastModifiedBy>姣^o^</cp:lastModifiedBy>
  <cp:lastPrinted>2021-09-16T02:47:00Z</cp:lastPrinted>
  <dcterms:modified xsi:type="dcterms:W3CDTF">2022-07-08T05:44:19Z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C2BE9FBC577C434594A55170A42370EF</vt:lpwstr>
  </property>
  <property fmtid="{D5CDD505-2E9C-101B-9397-08002B2CF9AE}" pid="4" name="KSOSaveFontToCloudKey">
    <vt:lpwstr>246686660_btnclosed</vt:lpwstr>
  </property>
</Properties>
</file>