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5D34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Theme="majorEastAsia" w:hAnsiTheme="majorEastAsia" w:eastAsiaTheme="majorEastAsia" w:cstheme="majorEastAsia"/>
          <w:color w:val="auto"/>
          <w:sz w:val="44"/>
          <w:szCs w:val="44"/>
          <w:lang w:val="en-US" w:eastAsia="zh-CN"/>
        </w:rPr>
      </w:pPr>
    </w:p>
    <w:p w14:paraId="4A79A1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Theme="majorEastAsia" w:hAnsiTheme="majorEastAsia" w:eastAsiaTheme="majorEastAsia" w:cstheme="majorEastAsia"/>
          <w:color w:val="auto"/>
          <w:sz w:val="44"/>
          <w:szCs w:val="44"/>
          <w:lang w:val="en-US" w:eastAsia="zh-CN"/>
        </w:rPr>
      </w:pPr>
    </w:p>
    <w:p w14:paraId="22DB6D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Theme="majorEastAsia" w:hAnsiTheme="majorEastAsia" w:eastAsiaTheme="majorEastAsia" w:cstheme="majorEastAsia"/>
          <w:color w:val="auto"/>
          <w:sz w:val="44"/>
          <w:szCs w:val="44"/>
          <w:lang w:val="en-US" w:eastAsia="zh-CN"/>
        </w:rPr>
      </w:pPr>
    </w:p>
    <w:p w14:paraId="1D30A8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Theme="majorEastAsia" w:hAnsiTheme="majorEastAsia" w:eastAsiaTheme="majorEastAsia" w:cstheme="majorEastAsia"/>
          <w:color w:val="auto"/>
          <w:sz w:val="44"/>
          <w:szCs w:val="44"/>
          <w:lang w:val="en-US" w:eastAsia="zh-CN"/>
        </w:rPr>
      </w:pPr>
    </w:p>
    <w:p w14:paraId="03211F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仿宋_GB2312" w:hAnsi="宋体" w:eastAsia="仿宋_GB2312" w:cs="Times New Roman"/>
          <w:color w:val="auto"/>
          <w:sz w:val="32"/>
          <w:szCs w:val="32"/>
        </w:rPr>
      </w:pPr>
      <w:r>
        <w:rPr>
          <w:rFonts w:hint="eastAsia" w:ascii="仿宋_GB2312" w:hAnsi="宋体" w:eastAsia="仿宋_GB2312" w:cs="Times New Roman"/>
          <w:color w:val="auto"/>
          <w:sz w:val="32"/>
          <w:szCs w:val="32"/>
        </w:rPr>
        <w:t>乔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eastAsia="zh-CN"/>
        </w:rPr>
        <w:t>发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</w:rPr>
        <w:t>〔20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25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</w:rPr>
        <w:t>〕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12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</w:rPr>
        <w:t>号</w:t>
      </w:r>
    </w:p>
    <w:p w14:paraId="5CA000C3">
      <w:pPr>
        <w:jc w:val="center"/>
        <w:rPr>
          <w:rFonts w:hint="eastAsia" w:ascii="仿宋_GB2312" w:hAnsi="华文中宋"/>
          <w:sz w:val="28"/>
          <w:szCs w:val="28"/>
        </w:rPr>
      </w:pPr>
    </w:p>
    <w:p w14:paraId="4C25C82B">
      <w:pPr>
        <w:spacing w:line="240" w:lineRule="exact"/>
        <w:jc w:val="center"/>
        <w:rPr>
          <w:rFonts w:hint="eastAsia" w:ascii="仿宋_GB2312" w:hAnsi="华文中宋"/>
          <w:sz w:val="28"/>
          <w:szCs w:val="28"/>
        </w:rPr>
      </w:pPr>
    </w:p>
    <w:p w14:paraId="59949742">
      <w:pPr>
        <w:spacing w:line="600" w:lineRule="exact"/>
        <w:ind w:left="0" w:leftChars="0" w:right="23" w:rightChars="11" w:hanging="17" w:firstLineChars="0"/>
        <w:jc w:val="center"/>
        <w:rPr>
          <w:rFonts w:hint="eastAsia" w:ascii="方正小标宋简体" w:eastAsia="方正小标宋简体"/>
          <w:spacing w:val="-14"/>
          <w:sz w:val="44"/>
          <w:szCs w:val="44"/>
        </w:rPr>
      </w:pPr>
      <w:r>
        <w:rPr>
          <w:rFonts w:hint="eastAsia" w:ascii="方正小标宋简体" w:eastAsia="方正小标宋简体"/>
          <w:spacing w:val="-14"/>
          <w:kern w:val="0"/>
          <w:sz w:val="44"/>
          <w:szCs w:val="44"/>
        </w:rPr>
        <w:t>中共长沙市望城区乔口镇委员会</w:t>
      </w:r>
    </w:p>
    <w:p w14:paraId="79A583F8">
      <w:pPr>
        <w:spacing w:line="600" w:lineRule="exact"/>
        <w:ind w:left="0" w:leftChars="0" w:right="23" w:rightChars="11" w:hanging="17" w:firstLineChars="0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长沙市望城区乔口镇人民政府</w:t>
      </w:r>
    </w:p>
    <w:p w14:paraId="20090874"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关于调整镇党政班子成员分工的通知</w:t>
      </w:r>
    </w:p>
    <w:p w14:paraId="5325F6D2">
      <w:pPr>
        <w:spacing w:line="240" w:lineRule="exact"/>
        <w:jc w:val="center"/>
        <w:rPr>
          <w:rFonts w:hint="eastAsia" w:ascii="黑体" w:eastAsia="黑体"/>
          <w:b/>
          <w:sz w:val="44"/>
        </w:rPr>
      </w:pPr>
    </w:p>
    <w:p w14:paraId="48C81BAC">
      <w:pPr>
        <w:spacing w:line="240" w:lineRule="exact"/>
        <w:rPr>
          <w:rFonts w:hint="eastAsia" w:ascii="仿宋_GB2312" w:eastAsia="仿宋_GB2312"/>
          <w:w w:val="90"/>
          <w:sz w:val="32"/>
          <w:szCs w:val="32"/>
        </w:rPr>
      </w:pPr>
    </w:p>
    <w:p w14:paraId="2ABAC6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各村（社区）、镇属各企事业单位：</w:t>
      </w:r>
    </w:p>
    <w:p w14:paraId="63426DAE">
      <w:pPr>
        <w:keepNext w:val="0"/>
        <w:keepLines w:val="0"/>
        <w:pageBreakBefore w:val="0"/>
        <w:widowControl w:val="0"/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因人事异动</w:t>
      </w:r>
      <w:r>
        <w:rPr>
          <w:rFonts w:hint="eastAsia" w:ascii="楷体_GB2312" w:hAnsi="楷体_GB2312" w:eastAsia="楷体_GB2312" w:cs="楷体_GB2312"/>
          <w:sz w:val="32"/>
          <w:szCs w:val="32"/>
        </w:rPr>
        <w:t>，经镇党政会议研究，决定对党政班子成员分工进行调整，现将调整后的党政班子成员分工印发给你们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p w14:paraId="07AD27FA">
      <w:pPr>
        <w:keepNext w:val="0"/>
        <w:keepLines w:val="0"/>
        <w:pageBreakBefore w:val="0"/>
        <w:widowControl w:val="0"/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</w:p>
    <w:p w14:paraId="65D64844">
      <w:pPr>
        <w:keepNext w:val="0"/>
        <w:keepLines w:val="0"/>
        <w:pageBreakBefore w:val="0"/>
        <w:widowControl w:val="0"/>
        <w:tabs>
          <w:tab w:val="left" w:pos="75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-672" w:rightChars="-320"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附：乔口镇20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25</w:t>
      </w:r>
      <w:r>
        <w:rPr>
          <w:rFonts w:hint="eastAsia" w:ascii="楷体_GB2312" w:hAnsi="楷体_GB2312" w:eastAsia="楷体_GB2312" w:cs="楷体_GB2312"/>
          <w:sz w:val="32"/>
          <w:szCs w:val="32"/>
        </w:rPr>
        <w:t>年党政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领导</w:t>
      </w:r>
      <w:r>
        <w:rPr>
          <w:rFonts w:hint="eastAsia" w:ascii="楷体_GB2312" w:hAnsi="楷体_GB2312" w:eastAsia="楷体_GB2312" w:cs="楷体_GB2312"/>
          <w:sz w:val="32"/>
          <w:szCs w:val="32"/>
        </w:rPr>
        <w:t>分工及行政</w:t>
      </w:r>
      <w:bookmarkStart w:id="3" w:name="_GoBack"/>
      <w:bookmarkEnd w:id="3"/>
      <w:r>
        <w:rPr>
          <w:rFonts w:hint="eastAsia" w:ascii="楷体_GB2312" w:hAnsi="楷体_GB2312" w:eastAsia="楷体_GB2312" w:cs="楷体_GB2312"/>
          <w:sz w:val="32"/>
          <w:szCs w:val="32"/>
        </w:rPr>
        <w:t>联村（单位）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安排表</w:t>
      </w:r>
    </w:p>
    <w:p w14:paraId="31CB5BF8">
      <w:pPr>
        <w:keepNext w:val="0"/>
        <w:keepLines w:val="0"/>
        <w:pageBreakBefore w:val="0"/>
        <w:widowControl w:val="0"/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</w:p>
    <w:p w14:paraId="0E350788">
      <w:pPr>
        <w:keepNext w:val="0"/>
        <w:keepLines w:val="0"/>
        <w:pageBreakBefore w:val="0"/>
        <w:widowControl w:val="0"/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</w:p>
    <w:p w14:paraId="3F35C3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160" w:firstLineChars="13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中共长沙市望城区乔口镇委员会</w:t>
      </w:r>
    </w:p>
    <w:p w14:paraId="37A991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4196" w:firstLineChars="1213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pacing w:val="13"/>
          <w:kern w:val="0"/>
          <w:sz w:val="32"/>
          <w:szCs w:val="32"/>
          <w:fitText w:val="4480" w:id="1400866433"/>
        </w:rPr>
        <w:t>长沙市望城区乔口镇人民政</w:t>
      </w:r>
      <w:r>
        <w:rPr>
          <w:rFonts w:hint="eastAsia" w:ascii="楷体_GB2312" w:hAnsi="楷体_GB2312" w:eastAsia="楷体_GB2312" w:cs="楷体_GB2312"/>
          <w:spacing w:val="4"/>
          <w:kern w:val="0"/>
          <w:sz w:val="32"/>
          <w:szCs w:val="32"/>
          <w:fitText w:val="4480" w:id="1400866433"/>
        </w:rPr>
        <w:t>府</w:t>
      </w:r>
    </w:p>
    <w:p w14:paraId="08C0A8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120" w:firstLineChars="16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20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25</w:t>
      </w:r>
      <w:r>
        <w:rPr>
          <w:rFonts w:hint="eastAsia" w:ascii="楷体_GB2312" w:hAnsi="楷体_GB2312" w:eastAsia="楷体_GB2312" w:cs="楷体_GB2312"/>
          <w:sz w:val="32"/>
          <w:szCs w:val="32"/>
        </w:rPr>
        <w:t>年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6</w:t>
      </w:r>
      <w:r>
        <w:rPr>
          <w:rFonts w:hint="eastAsia" w:ascii="楷体_GB2312" w:hAnsi="楷体_GB2312" w:eastAsia="楷体_GB2312" w:cs="楷体_GB2312"/>
          <w:sz w:val="32"/>
          <w:szCs w:val="32"/>
        </w:rPr>
        <w:t>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12</w:t>
      </w:r>
      <w:r>
        <w:rPr>
          <w:rFonts w:hint="eastAsia" w:ascii="楷体_GB2312" w:hAnsi="楷体_GB2312" w:eastAsia="楷体_GB2312" w:cs="楷体_GB2312"/>
          <w:sz w:val="32"/>
          <w:szCs w:val="32"/>
        </w:rPr>
        <w:t>日</w:t>
      </w:r>
    </w:p>
    <w:p w14:paraId="624920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  <w:lang w:eastAsia="zh-CN" w:bidi="ar-SA"/>
        </w:rPr>
        <w:sectPr>
          <w:headerReference r:id="rId3" w:type="default"/>
          <w:footerReference r:id="rId4" w:type="default"/>
          <w:pgSz w:w="11906" w:h="16838"/>
          <w:pgMar w:top="2098" w:right="1474" w:bottom="1984" w:left="1587" w:header="851" w:footer="283" w:gutter="0"/>
          <w:cols w:space="0" w:num="1"/>
          <w:rtlGutter w:val="0"/>
          <w:docGrid w:type="lines" w:linePitch="319" w:charSpace="0"/>
        </w:sectPr>
      </w:pPr>
    </w:p>
    <w:p w14:paraId="155190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微软雅黑" w:eastAsia="微软雅黑" w:cs="微软雅黑"/>
          <w:bCs/>
          <w:kern w:val="0"/>
          <w:sz w:val="44"/>
          <w:szCs w:val="44"/>
          <w:lang w:eastAsia="zh-CN" w:bidi="ar-SA"/>
        </w:rPr>
      </w:pPr>
      <w:r>
        <w:rPr>
          <w:rFonts w:hint="eastAsia" w:ascii="微软雅黑" w:eastAsia="微软雅黑" w:cs="微软雅黑"/>
          <w:sz w:val="44"/>
          <w:szCs w:val="44"/>
          <w:lang w:eastAsia="zh-CN" w:bidi="ar-SA"/>
        </w:rPr>
        <w:t>乔口镇</w:t>
      </w:r>
      <w:r>
        <w:rPr>
          <w:rFonts w:hint="eastAsia" w:ascii="微软雅黑" w:eastAsia="微软雅黑" w:cs="微软雅黑"/>
          <w:sz w:val="44"/>
          <w:szCs w:val="44"/>
          <w:lang w:val="en-US" w:eastAsia="zh-CN" w:bidi="ar-SA"/>
        </w:rPr>
        <w:t>2025年</w:t>
      </w:r>
      <w:r>
        <w:rPr>
          <w:rFonts w:hint="eastAsia" w:ascii="微软雅黑" w:eastAsia="微软雅黑" w:cs="微软雅黑"/>
          <w:bCs/>
          <w:kern w:val="0"/>
          <w:sz w:val="44"/>
          <w:szCs w:val="44"/>
          <w:lang w:bidi="ar-SA"/>
        </w:rPr>
        <w:t>党政</w:t>
      </w:r>
      <w:r>
        <w:rPr>
          <w:rFonts w:hint="eastAsia" w:ascii="微软雅黑" w:eastAsia="微软雅黑" w:cs="微软雅黑"/>
          <w:bCs/>
          <w:kern w:val="0"/>
          <w:sz w:val="44"/>
          <w:szCs w:val="44"/>
          <w:lang w:eastAsia="zh-CN" w:bidi="ar-SA"/>
        </w:rPr>
        <w:t>领导</w:t>
      </w:r>
      <w:r>
        <w:rPr>
          <w:rFonts w:hint="eastAsia" w:ascii="微软雅黑" w:eastAsia="微软雅黑" w:cs="微软雅黑"/>
          <w:bCs/>
          <w:kern w:val="0"/>
          <w:sz w:val="44"/>
          <w:szCs w:val="44"/>
          <w:lang w:bidi="ar-SA"/>
        </w:rPr>
        <w:t>分工</w:t>
      </w:r>
      <w:r>
        <w:rPr>
          <w:rFonts w:hint="eastAsia" w:ascii="微软雅黑" w:eastAsia="微软雅黑" w:cs="微软雅黑"/>
          <w:bCs/>
          <w:kern w:val="0"/>
          <w:sz w:val="44"/>
          <w:szCs w:val="44"/>
          <w:lang w:val="en-US" w:eastAsia="zh-CN" w:bidi="ar-SA"/>
        </w:rPr>
        <w:t>及行政联村（单位）</w:t>
      </w:r>
      <w:r>
        <w:rPr>
          <w:rFonts w:hint="eastAsia" w:ascii="微软雅黑" w:eastAsia="微软雅黑" w:cs="微软雅黑"/>
          <w:bCs/>
          <w:kern w:val="0"/>
          <w:sz w:val="44"/>
          <w:szCs w:val="44"/>
          <w:lang w:bidi="ar-SA"/>
        </w:rPr>
        <w:t>安排表</w:t>
      </w:r>
    </w:p>
    <w:p w14:paraId="20E2658B">
      <w:pPr>
        <w:pStyle w:val="2"/>
        <w:rPr>
          <w:rFonts w:hint="eastAsia"/>
          <w:lang w:eastAsia="zh-CN"/>
        </w:rPr>
      </w:pPr>
    </w:p>
    <w:tbl>
      <w:tblPr>
        <w:tblStyle w:val="5"/>
        <w:tblW w:w="143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2"/>
        <w:gridCol w:w="1680"/>
        <w:gridCol w:w="3292"/>
        <w:gridCol w:w="1080"/>
        <w:gridCol w:w="1780"/>
        <w:gridCol w:w="3525"/>
        <w:gridCol w:w="2052"/>
      </w:tblGrid>
      <w:tr w14:paraId="031381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tblHeader/>
          <w:jc w:val="center"/>
        </w:trPr>
        <w:tc>
          <w:tcPr>
            <w:tcW w:w="912" w:type="dxa"/>
            <w:noWrap w:val="0"/>
            <w:vAlign w:val="center"/>
          </w:tcPr>
          <w:p w14:paraId="49C5E97C">
            <w:pPr>
              <w:widowControl/>
              <w:jc w:val="center"/>
              <w:rPr>
                <w:rFonts w:hint="eastAsia"/>
                <w:b/>
                <w:bCs/>
                <w:color w:val="000000" w:themeColor="text1"/>
                <w:w w:val="85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 w:cs="宋体"/>
                <w:b/>
                <w:bCs/>
                <w:color w:val="000000" w:themeColor="text1"/>
                <w:w w:val="85"/>
                <w:kern w:val="0"/>
                <w:sz w:val="21"/>
                <w:szCs w:val="21"/>
                <w:lang w:bidi="ar-SA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680" w:type="dxa"/>
            <w:noWrap w:val="0"/>
            <w:vAlign w:val="center"/>
          </w:tcPr>
          <w:p w14:paraId="78C919F5">
            <w:pPr>
              <w:widowControl/>
              <w:jc w:val="center"/>
              <w:rPr>
                <w:rFonts w:hint="eastAsia"/>
                <w:b/>
                <w:bCs/>
                <w:color w:val="000000" w:themeColor="text1"/>
                <w:w w:val="85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 w:cs="宋体"/>
                <w:b/>
                <w:bCs/>
                <w:color w:val="000000" w:themeColor="text1"/>
                <w:w w:val="85"/>
                <w:kern w:val="0"/>
                <w:sz w:val="21"/>
                <w:szCs w:val="21"/>
                <w:lang w:bidi="ar-SA"/>
                <w14:textFill>
                  <w14:solidFill>
                    <w14:schemeClr w14:val="tx1"/>
                  </w14:solidFill>
                </w14:textFill>
              </w:rPr>
              <w:t>职  务</w:t>
            </w:r>
          </w:p>
        </w:tc>
        <w:tc>
          <w:tcPr>
            <w:tcW w:w="3292" w:type="dxa"/>
            <w:noWrap w:val="0"/>
            <w:vAlign w:val="center"/>
          </w:tcPr>
          <w:p w14:paraId="3A16449A">
            <w:pPr>
              <w:widowControl/>
              <w:jc w:val="center"/>
              <w:rPr>
                <w:rFonts w:hint="eastAsia"/>
                <w:b/>
                <w:bCs/>
                <w:color w:val="000000" w:themeColor="text1"/>
                <w:w w:val="85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 w:cs="宋体"/>
                <w:b/>
                <w:bCs/>
                <w:color w:val="000000" w:themeColor="text1"/>
                <w:w w:val="85"/>
                <w:kern w:val="0"/>
                <w:sz w:val="21"/>
                <w:szCs w:val="21"/>
                <w:lang w:bidi="ar-SA"/>
                <w14:textFill>
                  <w14:solidFill>
                    <w14:schemeClr w14:val="tx1"/>
                  </w14:solidFill>
                </w14:textFill>
              </w:rPr>
              <w:t>工 作 分 工</w:t>
            </w:r>
          </w:p>
        </w:tc>
        <w:tc>
          <w:tcPr>
            <w:tcW w:w="1080" w:type="dxa"/>
            <w:noWrap w:val="0"/>
            <w:vAlign w:val="center"/>
          </w:tcPr>
          <w:p w14:paraId="709C64BD">
            <w:pPr>
              <w:widowControl/>
              <w:jc w:val="center"/>
              <w:rPr>
                <w:rFonts w:hint="eastAsia" w:eastAsia="黑体"/>
                <w:b/>
                <w:bCs/>
                <w:color w:val="000000" w:themeColor="text1"/>
                <w:w w:val="85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 w:cs="宋体"/>
                <w:b/>
                <w:bCs/>
                <w:color w:val="000000" w:themeColor="text1"/>
                <w:w w:val="85"/>
                <w:kern w:val="0"/>
                <w:sz w:val="21"/>
                <w:szCs w:val="21"/>
                <w:lang w:bidi="ar-SA"/>
                <w14:textFill>
                  <w14:solidFill>
                    <w14:schemeClr w14:val="tx1"/>
                  </w14:solidFill>
                </w14:textFill>
              </w:rPr>
              <w:t>联点</w:t>
            </w:r>
            <w:r>
              <w:rPr>
                <w:rFonts w:hint="eastAsia" w:ascii="黑体" w:eastAsia="黑体" w:cs="宋体"/>
                <w:b/>
                <w:bCs/>
                <w:color w:val="000000" w:themeColor="text1"/>
                <w:w w:val="85"/>
                <w:kern w:val="0"/>
                <w:sz w:val="21"/>
                <w:szCs w:val="21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安排</w:t>
            </w:r>
          </w:p>
        </w:tc>
        <w:tc>
          <w:tcPr>
            <w:tcW w:w="1780" w:type="dxa"/>
            <w:noWrap w:val="0"/>
            <w:vAlign w:val="center"/>
          </w:tcPr>
          <w:p w14:paraId="26B014B1">
            <w:pPr>
              <w:widowControl/>
              <w:jc w:val="center"/>
              <w:rPr>
                <w:rFonts w:hint="eastAsia" w:eastAsia="黑体"/>
                <w:b/>
                <w:bCs/>
                <w:color w:val="000000" w:themeColor="text1"/>
                <w:w w:val="85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 w:cs="宋体"/>
                <w:b/>
                <w:bCs/>
                <w:color w:val="000000" w:themeColor="text1"/>
                <w:w w:val="85"/>
                <w:kern w:val="0"/>
                <w:sz w:val="21"/>
                <w:szCs w:val="21"/>
                <w:lang w:bidi="ar-SA"/>
                <w14:textFill>
                  <w14:solidFill>
                    <w14:schemeClr w14:val="tx1"/>
                  </w14:solidFill>
                </w14:textFill>
              </w:rPr>
              <w:t>联系办</w:t>
            </w:r>
            <w:r>
              <w:rPr>
                <w:rFonts w:hint="eastAsia" w:ascii="黑体" w:eastAsia="黑体" w:cs="宋体"/>
                <w:b/>
                <w:bCs/>
                <w:color w:val="000000" w:themeColor="text1"/>
                <w:w w:val="85"/>
                <w:kern w:val="0"/>
                <w:sz w:val="21"/>
                <w:szCs w:val="21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线</w:t>
            </w:r>
          </w:p>
        </w:tc>
        <w:tc>
          <w:tcPr>
            <w:tcW w:w="3525" w:type="dxa"/>
            <w:noWrap w:val="0"/>
            <w:vAlign w:val="center"/>
          </w:tcPr>
          <w:p w14:paraId="6F2B1A1B">
            <w:pPr>
              <w:widowControl/>
              <w:jc w:val="center"/>
              <w:rPr>
                <w:rFonts w:hint="eastAsia"/>
                <w:b/>
                <w:bCs/>
                <w:color w:val="000000" w:themeColor="text1"/>
                <w:w w:val="85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 w:cs="宋体"/>
                <w:b/>
                <w:bCs/>
                <w:color w:val="000000" w:themeColor="text1"/>
                <w:w w:val="85"/>
                <w:kern w:val="0"/>
                <w:sz w:val="21"/>
                <w:szCs w:val="21"/>
                <w:lang w:bidi="ar-SA"/>
                <w14:textFill>
                  <w14:solidFill>
                    <w14:schemeClr w14:val="tx1"/>
                  </w14:solidFill>
                </w14:textFill>
              </w:rPr>
              <w:t>对口联系区直部门</w:t>
            </w:r>
          </w:p>
        </w:tc>
        <w:tc>
          <w:tcPr>
            <w:tcW w:w="2052" w:type="dxa"/>
            <w:noWrap w:val="0"/>
            <w:vAlign w:val="center"/>
          </w:tcPr>
          <w:p w14:paraId="67BAB188">
            <w:pPr>
              <w:widowControl/>
              <w:jc w:val="center"/>
              <w:rPr>
                <w:rFonts w:hint="eastAsia" w:ascii="黑体" w:eastAsia="黑体" w:cs="宋体"/>
                <w:b/>
                <w:bCs/>
                <w:color w:val="000000" w:themeColor="text1"/>
                <w:w w:val="85"/>
                <w:kern w:val="0"/>
                <w:sz w:val="21"/>
                <w:szCs w:val="21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 w:cs="宋体"/>
                <w:b/>
                <w:bCs/>
                <w:color w:val="000000" w:themeColor="text1"/>
                <w:w w:val="85"/>
                <w:kern w:val="0"/>
                <w:sz w:val="21"/>
                <w:szCs w:val="21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76F4D2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912" w:type="dxa"/>
            <w:noWrap w:val="0"/>
            <w:vAlign w:val="center"/>
          </w:tcPr>
          <w:p w14:paraId="69F521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color w:val="000000" w:themeColor="text1"/>
                <w:w w:val="85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刘  帅</w:t>
            </w:r>
          </w:p>
        </w:tc>
        <w:tc>
          <w:tcPr>
            <w:tcW w:w="1680" w:type="dxa"/>
            <w:noWrap w:val="0"/>
            <w:vAlign w:val="center"/>
          </w:tcPr>
          <w:p w14:paraId="2DFEB8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党委书记</w:t>
            </w:r>
          </w:p>
        </w:tc>
        <w:tc>
          <w:tcPr>
            <w:tcW w:w="3292" w:type="dxa"/>
            <w:noWrap w:val="0"/>
            <w:vAlign w:val="center"/>
          </w:tcPr>
          <w:p w14:paraId="25EAB6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主持全镇全面工作</w:t>
            </w:r>
          </w:p>
        </w:tc>
        <w:tc>
          <w:tcPr>
            <w:tcW w:w="1080" w:type="dxa"/>
            <w:noWrap w:val="0"/>
            <w:vAlign w:val="center"/>
          </w:tcPr>
          <w:p w14:paraId="77CD58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0" w:type="dxa"/>
            <w:noWrap w:val="0"/>
            <w:vAlign w:val="center"/>
          </w:tcPr>
          <w:p w14:paraId="3C54DC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5" w:type="dxa"/>
            <w:noWrap w:val="0"/>
            <w:vAlign w:val="center"/>
          </w:tcPr>
          <w:p w14:paraId="73D1E8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color w:val="000000" w:themeColor="text1"/>
                <w:w w:val="85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2" w:type="dxa"/>
            <w:noWrap w:val="0"/>
            <w:vAlign w:val="center"/>
          </w:tcPr>
          <w:p w14:paraId="2C0440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/>
                <w:color w:val="000000" w:themeColor="text1"/>
                <w:w w:val="85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3A6C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912" w:type="dxa"/>
            <w:noWrap w:val="0"/>
            <w:vAlign w:val="center"/>
          </w:tcPr>
          <w:p w14:paraId="5AE342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eastAsia="宋体"/>
                <w:b w:val="0"/>
                <w:bCs w:val="0"/>
                <w:color w:val="000000" w:themeColor="text1"/>
                <w:w w:val="85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苏  健</w:t>
            </w:r>
          </w:p>
        </w:tc>
        <w:tc>
          <w:tcPr>
            <w:tcW w:w="1680" w:type="dxa"/>
            <w:noWrap w:val="0"/>
            <w:vAlign w:val="center"/>
          </w:tcPr>
          <w:p w14:paraId="1C6D16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党委副书记、镇长</w:t>
            </w:r>
          </w:p>
        </w:tc>
        <w:tc>
          <w:tcPr>
            <w:tcW w:w="3292" w:type="dxa"/>
            <w:noWrap w:val="0"/>
            <w:vAlign w:val="center"/>
          </w:tcPr>
          <w:p w14:paraId="6B03DD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default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主持政府全面工作</w:t>
            </w:r>
          </w:p>
        </w:tc>
        <w:tc>
          <w:tcPr>
            <w:tcW w:w="1080" w:type="dxa"/>
            <w:noWrap w:val="0"/>
            <w:vAlign w:val="center"/>
          </w:tcPr>
          <w:p w14:paraId="7B2655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0" w:type="dxa"/>
            <w:noWrap w:val="0"/>
            <w:vAlign w:val="center"/>
          </w:tcPr>
          <w:p w14:paraId="600E11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5" w:type="dxa"/>
            <w:noWrap w:val="0"/>
            <w:vAlign w:val="center"/>
          </w:tcPr>
          <w:p w14:paraId="055541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color w:val="000000" w:themeColor="text1"/>
                <w:w w:val="85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2" w:type="dxa"/>
            <w:noWrap w:val="0"/>
            <w:vAlign w:val="center"/>
          </w:tcPr>
          <w:p w14:paraId="5CD101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/>
                <w:color w:val="000000" w:themeColor="text1"/>
                <w:w w:val="85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EBDC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0" w:hRule="atLeast"/>
          <w:jc w:val="center"/>
        </w:trPr>
        <w:tc>
          <w:tcPr>
            <w:tcW w:w="912" w:type="dxa"/>
            <w:noWrap w:val="0"/>
            <w:vAlign w:val="center"/>
          </w:tcPr>
          <w:p w14:paraId="72F4FB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宋体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谭  锋</w:t>
            </w:r>
          </w:p>
        </w:tc>
        <w:tc>
          <w:tcPr>
            <w:tcW w:w="1680" w:type="dxa"/>
            <w:noWrap w:val="0"/>
            <w:vAlign w:val="center"/>
          </w:tcPr>
          <w:p w14:paraId="11131A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党委副书记</w:t>
            </w:r>
          </w:p>
          <w:p w14:paraId="1750B8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统战委员</w:t>
            </w:r>
          </w:p>
          <w:p w14:paraId="41F4D9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（兼管政协工作）</w:t>
            </w:r>
          </w:p>
        </w:tc>
        <w:tc>
          <w:tcPr>
            <w:tcW w:w="3292" w:type="dxa"/>
            <w:noWrap w:val="0"/>
            <w:vAlign w:val="center"/>
          </w:tcPr>
          <w:p w14:paraId="597C9E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协助</w:t>
            </w: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书记抓党建；</w:t>
            </w:r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兼管</w:t>
            </w: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政协工作；</w:t>
            </w:r>
          </w:p>
          <w:p w14:paraId="49C5EC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负责</w:t>
            </w: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农业农村、林业、水利、电力、农业机械、畜牧兽医水产等基层农业技术推广，农作物病虫害监测与防治、动植物疫病防控防治、农田水利建设、粮食生产、防汛抗旱、农产品质量安全监测等服务性、技术性工作；负责农业产业发展、农村集体经济发展、乡村振兴、美丽宜居村庄、梦里乡村项目、巩固脱贫攻坚与乡村振兴有效衔接等事务性工作；负责乡村CEO管理培育工作。</w:t>
            </w:r>
          </w:p>
          <w:p w14:paraId="249944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负责</w:t>
            </w: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统筹协调区委社工部工作。</w:t>
            </w:r>
          </w:p>
          <w:p w14:paraId="2F5676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负责</w:t>
            </w: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统一战线、民族宗教工作。</w:t>
            </w:r>
          </w:p>
          <w:p w14:paraId="739B43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书记、镇长交办的其他工作。</w:t>
            </w:r>
          </w:p>
        </w:tc>
        <w:tc>
          <w:tcPr>
            <w:tcW w:w="1080" w:type="dxa"/>
            <w:noWrap w:val="0"/>
            <w:vAlign w:val="center"/>
          </w:tcPr>
          <w:p w14:paraId="75F7DB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蓝塘寺村</w:t>
            </w:r>
          </w:p>
        </w:tc>
        <w:tc>
          <w:tcPr>
            <w:tcW w:w="1780" w:type="dxa"/>
            <w:noWrap w:val="0"/>
            <w:vAlign w:val="center"/>
          </w:tcPr>
          <w:p w14:paraId="2A3864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spacing w:val="-1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spacing w:val="-1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农业综合服务中心</w:t>
            </w:r>
          </w:p>
          <w:p w14:paraId="6628F0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spacing w:val="-1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党建办公室</w:t>
            </w:r>
          </w:p>
        </w:tc>
        <w:tc>
          <w:tcPr>
            <w:tcW w:w="3525" w:type="dxa"/>
            <w:noWrap w:val="0"/>
            <w:vAlign w:val="center"/>
          </w:tcPr>
          <w:p w14:paraId="768C77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区政协、区委组织部、区委统战部</w:t>
            </w: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(含民宗局)</w:t>
            </w: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、区委社工部、区农业农村局（含林业和草原局、乡村振兴局）、区发改局（粮食和物资储备）、区水利局、区应急管理局（防汛抗旱）、区供销社、区气象局、区水文局、望城农科园、区产投集团（水利）、区供电公司。</w:t>
            </w:r>
          </w:p>
        </w:tc>
        <w:tc>
          <w:tcPr>
            <w:tcW w:w="2052" w:type="dxa"/>
            <w:noWrap w:val="0"/>
            <w:vAlign w:val="center"/>
          </w:tcPr>
          <w:p w14:paraId="6500E6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乔口渔场</w:t>
            </w:r>
          </w:p>
          <w:p w14:paraId="09F942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防洪闸</w:t>
            </w:r>
          </w:p>
          <w:p w14:paraId="7BA63E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供电所</w:t>
            </w:r>
          </w:p>
          <w:p w14:paraId="49FED9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仿宋_GB2312" w:eastAsia="仿宋_GB2312" w:cs="宋体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乔口水务公司</w:t>
            </w:r>
          </w:p>
        </w:tc>
      </w:tr>
      <w:tr w14:paraId="4DFC7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2" w:hRule="atLeast"/>
          <w:jc w:val="center"/>
        </w:trPr>
        <w:tc>
          <w:tcPr>
            <w:tcW w:w="912" w:type="dxa"/>
            <w:noWrap w:val="0"/>
            <w:vAlign w:val="center"/>
          </w:tcPr>
          <w:p w14:paraId="2D8DFE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仿宋_GB2312" w:eastAsia="仿宋_GB2312" w:cs="宋体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杨  彬</w:t>
            </w:r>
          </w:p>
        </w:tc>
        <w:tc>
          <w:tcPr>
            <w:tcW w:w="1680" w:type="dxa"/>
            <w:noWrap w:val="0"/>
            <w:vAlign w:val="center"/>
          </w:tcPr>
          <w:p w14:paraId="388562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党委副书记（挂职）</w:t>
            </w:r>
          </w:p>
        </w:tc>
        <w:tc>
          <w:tcPr>
            <w:tcW w:w="3292" w:type="dxa"/>
            <w:noWrap w:val="0"/>
            <w:vAlign w:val="center"/>
          </w:tcPr>
          <w:p w14:paraId="51BB8B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负责</w:t>
            </w: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招商引资工作;</w:t>
            </w:r>
          </w:p>
          <w:p w14:paraId="09A203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default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负责</w:t>
            </w: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文化、旅游、广播电视、体育、文物保护；协助乡村振兴、美丽宜居村庄、梦里乡村项目、巩固脱贫攻坚与乡村振兴有效衔接等事务性工作；</w:t>
            </w:r>
          </w:p>
          <w:p w14:paraId="35078A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书记、镇长交办的其他工作</w:t>
            </w:r>
          </w:p>
        </w:tc>
        <w:tc>
          <w:tcPr>
            <w:tcW w:w="1080" w:type="dxa"/>
            <w:noWrap w:val="0"/>
            <w:vAlign w:val="center"/>
          </w:tcPr>
          <w:p w14:paraId="1FA162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乔口社区</w:t>
            </w:r>
          </w:p>
        </w:tc>
        <w:tc>
          <w:tcPr>
            <w:tcW w:w="1780" w:type="dxa"/>
            <w:noWrap w:val="0"/>
            <w:vAlign w:val="center"/>
          </w:tcPr>
          <w:p w14:paraId="7478A6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spacing w:val="-1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spacing w:val="-1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农业综合服务中心</w:t>
            </w:r>
          </w:p>
          <w:p w14:paraId="7AD325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spacing w:val="-1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财政办公室（招商引资）</w:t>
            </w:r>
          </w:p>
        </w:tc>
        <w:tc>
          <w:tcPr>
            <w:tcW w:w="3525" w:type="dxa"/>
            <w:noWrap w:val="0"/>
            <w:vAlign w:val="center"/>
          </w:tcPr>
          <w:p w14:paraId="57207B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outlineLvl w:val="9"/>
              <w:rPr>
                <w:rFonts w:hint="default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区农业农村局（含林业和草原局、乡村振兴局）、区文旅广体局（含文物局）、区商务局、区产投集团（文旅）。</w:t>
            </w:r>
          </w:p>
        </w:tc>
        <w:tc>
          <w:tcPr>
            <w:tcW w:w="2052" w:type="dxa"/>
            <w:noWrap w:val="0"/>
            <w:vAlign w:val="center"/>
          </w:tcPr>
          <w:p w14:paraId="5ED2BF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仿宋_GB2312" w:eastAsia="仿宋_GB2312" w:cs="宋体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0BA4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1" w:hRule="atLeast"/>
          <w:jc w:val="center"/>
        </w:trPr>
        <w:tc>
          <w:tcPr>
            <w:tcW w:w="912" w:type="dxa"/>
            <w:noWrap w:val="0"/>
            <w:vAlign w:val="center"/>
          </w:tcPr>
          <w:p w14:paraId="13C3FF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宋体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魏  伟</w:t>
            </w:r>
          </w:p>
        </w:tc>
        <w:tc>
          <w:tcPr>
            <w:tcW w:w="1680" w:type="dxa"/>
            <w:noWrap w:val="0"/>
            <w:vAlign w:val="center"/>
          </w:tcPr>
          <w:p w14:paraId="52EA9F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党委委员</w:t>
            </w:r>
          </w:p>
          <w:p w14:paraId="060106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人大主席</w:t>
            </w:r>
          </w:p>
        </w:tc>
        <w:tc>
          <w:tcPr>
            <w:tcW w:w="3292" w:type="dxa"/>
            <w:noWrap w:val="0"/>
            <w:vAlign w:val="center"/>
          </w:tcPr>
          <w:p w14:paraId="5AEBC7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主持</w:t>
            </w: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人大全面工作；</w:t>
            </w:r>
          </w:p>
          <w:p w14:paraId="1E9C1A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负责</w:t>
            </w: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辖区内经济发展服务和优化营商环境；负责经济发展规划的制定和落实等工作；负责发展和改革相关工作；负责优化区域发展环境，统筹协调与经济发展相关的其他工作；负责土地征收、拆迁安置、集镇改造、公路、交通、房屋安全、物业管理等工作；负责重点工程项目等建设领域的协调服务工作；负责园林绿化建设维护、市政公用设施运行；负责行业协会商会相关工作等。</w:t>
            </w:r>
          </w:p>
          <w:p w14:paraId="153FB6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书记、镇长交办的其他工作。</w:t>
            </w:r>
          </w:p>
        </w:tc>
        <w:tc>
          <w:tcPr>
            <w:tcW w:w="1080" w:type="dxa"/>
            <w:noWrap w:val="0"/>
            <w:vAlign w:val="center"/>
          </w:tcPr>
          <w:p w14:paraId="42012E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柳林江村</w:t>
            </w:r>
          </w:p>
        </w:tc>
        <w:tc>
          <w:tcPr>
            <w:tcW w:w="1780" w:type="dxa"/>
            <w:noWrap w:val="0"/>
            <w:vAlign w:val="center"/>
          </w:tcPr>
          <w:p w14:paraId="4B9D21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经济发展办公室</w:t>
            </w:r>
          </w:p>
        </w:tc>
        <w:tc>
          <w:tcPr>
            <w:tcW w:w="3525" w:type="dxa"/>
            <w:noWrap w:val="0"/>
            <w:vAlign w:val="center"/>
          </w:tcPr>
          <w:p w14:paraId="0D5ADC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outlineLvl w:val="9"/>
              <w:rPr>
                <w:rFonts w:hint="eastAsia"/>
                <w:color w:val="000000" w:themeColor="text1"/>
                <w:w w:val="85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区人大、区委社工部（行业协会商会工作科）、</w:t>
            </w:r>
            <w:bookmarkStart w:id="0" w:name="OLE_LINK1"/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区发改局</w:t>
            </w:r>
            <w:bookmarkEnd w:id="0"/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（含人防办）、区住建局、区交通局、区征地中心、区重点建设项目中心、区住保中心、区城发集团、区公路养护中心、区园林绿化中心、区自来水公司、区市政设施维护中心。</w:t>
            </w:r>
          </w:p>
        </w:tc>
        <w:tc>
          <w:tcPr>
            <w:tcW w:w="2052" w:type="dxa"/>
            <w:noWrap w:val="0"/>
            <w:vAlign w:val="center"/>
          </w:tcPr>
          <w:p w14:paraId="7B440E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auto"/>
              <w:outlineLvl w:val="9"/>
              <w:rPr>
                <w:rFonts w:hint="eastAsia" w:ascii="仿宋_GB2312" w:eastAsia="仿宋_GB2312" w:cs="宋体"/>
                <w:color w:val="000000" w:themeColor="text1"/>
                <w:spacing w:val="-6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  <w:p w14:paraId="524D83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eastAsia="宋体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21C5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8" w:hRule="atLeast"/>
          <w:jc w:val="center"/>
        </w:trPr>
        <w:tc>
          <w:tcPr>
            <w:tcW w:w="912" w:type="dxa"/>
            <w:noWrap w:val="0"/>
            <w:vAlign w:val="center"/>
          </w:tcPr>
          <w:p w14:paraId="4B9E0C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周艳文</w:t>
            </w:r>
          </w:p>
        </w:tc>
        <w:tc>
          <w:tcPr>
            <w:tcW w:w="1680" w:type="dxa"/>
            <w:noWrap w:val="0"/>
            <w:vAlign w:val="center"/>
          </w:tcPr>
          <w:p w14:paraId="0A42CB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党委委员</w:t>
            </w:r>
          </w:p>
          <w:p w14:paraId="3D0A7F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政法委员</w:t>
            </w:r>
          </w:p>
        </w:tc>
        <w:tc>
          <w:tcPr>
            <w:tcW w:w="3292" w:type="dxa"/>
            <w:noWrap w:val="0"/>
            <w:vAlign w:val="center"/>
          </w:tcPr>
          <w:p w14:paraId="6C5EF4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负责</w:t>
            </w: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平安建设、扫黑除恶斗争、司法、信访、依法行政、法治建设、禁毒等工作；负责安全生产、森林灭火、防灾减灾救灾、消防安全、市场监管等工作；负责组织开展应急知识宣传普及和应急演练，做好自然灾害、事故灾难、公共卫生事件等突发事件的应急处置、人民建议征集等工作等。</w:t>
            </w:r>
          </w:p>
          <w:p w14:paraId="52397D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书记、镇长交办的其他工作。</w:t>
            </w:r>
          </w:p>
        </w:tc>
        <w:tc>
          <w:tcPr>
            <w:tcW w:w="1080" w:type="dxa"/>
            <w:noWrap w:val="0"/>
            <w:vAlign w:val="center"/>
          </w:tcPr>
          <w:p w14:paraId="696C96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田心坪</w:t>
            </w: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1780" w:type="dxa"/>
            <w:noWrap w:val="0"/>
            <w:vAlign w:val="center"/>
          </w:tcPr>
          <w:p w14:paraId="041527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spacing w:val="-1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spacing w:val="-1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平安法治和应急管理</w:t>
            </w:r>
          </w:p>
          <w:p w14:paraId="53D620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spacing w:val="-1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办公室</w:t>
            </w:r>
          </w:p>
        </w:tc>
        <w:tc>
          <w:tcPr>
            <w:tcW w:w="3525" w:type="dxa"/>
            <w:noWrap w:val="0"/>
            <w:vAlign w:val="center"/>
          </w:tcPr>
          <w:p w14:paraId="38890B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区委社工部（人民建议征集科）、区委政法委、区公安分局、区司法局、区市场局（含知识产权局）、区应急管理局、区信访局、区消防中队。</w:t>
            </w:r>
          </w:p>
        </w:tc>
        <w:tc>
          <w:tcPr>
            <w:tcW w:w="2052" w:type="dxa"/>
            <w:noWrap w:val="0"/>
            <w:vAlign w:val="center"/>
          </w:tcPr>
          <w:p w14:paraId="66FC53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市场监管所</w:t>
            </w:r>
          </w:p>
          <w:p w14:paraId="3AE41D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靖港法庭</w:t>
            </w:r>
          </w:p>
          <w:p w14:paraId="13BB21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乔口派出所</w:t>
            </w:r>
          </w:p>
          <w:p w14:paraId="0DF139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交警一中队</w:t>
            </w:r>
          </w:p>
        </w:tc>
      </w:tr>
      <w:tr w14:paraId="5146F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9" w:hRule="atLeast"/>
          <w:jc w:val="center"/>
        </w:trPr>
        <w:tc>
          <w:tcPr>
            <w:tcW w:w="912" w:type="dxa"/>
            <w:noWrap w:val="0"/>
            <w:vAlign w:val="center"/>
          </w:tcPr>
          <w:p w14:paraId="33C2E1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宋体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吴  锋</w:t>
            </w:r>
          </w:p>
        </w:tc>
        <w:tc>
          <w:tcPr>
            <w:tcW w:w="1680" w:type="dxa"/>
            <w:noWrap w:val="0"/>
            <w:vAlign w:val="center"/>
          </w:tcPr>
          <w:p w14:paraId="6F9FD0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党委委员</w:t>
            </w:r>
          </w:p>
          <w:p w14:paraId="46B713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武装部长</w:t>
            </w:r>
          </w:p>
          <w:p w14:paraId="5A1E9E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副镇长</w:t>
            </w:r>
          </w:p>
        </w:tc>
        <w:tc>
          <w:tcPr>
            <w:tcW w:w="3292" w:type="dxa"/>
            <w:noWrap w:val="0"/>
            <w:vAlign w:val="center"/>
          </w:tcPr>
          <w:p w14:paraId="56A2A2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负责</w:t>
            </w: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人力资源和社会保障、民政、残疾人事务、医疗保障、教育、卫生健康等相关领域工作；</w:t>
            </w:r>
          </w:p>
          <w:p w14:paraId="44DFC6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负责</w:t>
            </w: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统筹落实数字望城、数字经济、数字政务、数字社会规划和建设相关工作；</w:t>
            </w:r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负责</w:t>
            </w: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基层治理、基层政权建设、社会工作服务、便民服务相关工作；</w:t>
            </w:r>
          </w:p>
          <w:p w14:paraId="5C0773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负责</w:t>
            </w: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退役军人、人民武装等工作。</w:t>
            </w:r>
          </w:p>
          <w:p w14:paraId="328A61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书记、镇长交办的其他工作。</w:t>
            </w:r>
          </w:p>
        </w:tc>
        <w:tc>
          <w:tcPr>
            <w:tcW w:w="1080" w:type="dxa"/>
            <w:noWrap w:val="0"/>
            <w:vAlign w:val="center"/>
          </w:tcPr>
          <w:p w14:paraId="730EF6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乔口社区</w:t>
            </w:r>
          </w:p>
        </w:tc>
        <w:tc>
          <w:tcPr>
            <w:tcW w:w="1780" w:type="dxa"/>
            <w:noWrap w:val="0"/>
            <w:vAlign w:val="center"/>
          </w:tcPr>
          <w:p w14:paraId="2A11A1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spacing w:val="-1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spacing w:val="-1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民生事务办公室</w:t>
            </w:r>
          </w:p>
          <w:p w14:paraId="3AF8F4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spacing w:val="-1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spacing w:val="-1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退役军人服务站</w:t>
            </w:r>
          </w:p>
        </w:tc>
        <w:tc>
          <w:tcPr>
            <w:tcW w:w="3525" w:type="dxa"/>
            <w:noWrap w:val="0"/>
            <w:vAlign w:val="center"/>
          </w:tcPr>
          <w:p w14:paraId="29B5AB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区人武部、区委社工部（基层治理和基层政权建设科、社会工作服务科）、区民政局、区发改局（国动办）、区人社局、区教育局、区卫健局、区退役军人事务局、区数据局（含行政审批局）、区数据资源中心、区医保局、区残联、区红十字会、区计生协会。</w:t>
            </w:r>
          </w:p>
        </w:tc>
        <w:tc>
          <w:tcPr>
            <w:tcW w:w="2052" w:type="dxa"/>
            <w:noWrap w:val="0"/>
            <w:vAlign w:val="center"/>
          </w:tcPr>
          <w:p w14:paraId="46C511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  <w:p w14:paraId="64A519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卫生院</w:t>
            </w:r>
          </w:p>
          <w:p w14:paraId="345972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敬老院</w:t>
            </w:r>
          </w:p>
          <w:p w14:paraId="6034A7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乔口学区校</w:t>
            </w:r>
          </w:p>
          <w:p w14:paraId="44932B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田心小学</w:t>
            </w:r>
          </w:p>
          <w:p w14:paraId="548FED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auto"/>
              <w:outlineLvl w:val="9"/>
              <w:rPr>
                <w:rFonts w:hint="eastAsia" w:ascii="仿宋_GB2312" w:eastAsia="仿宋_GB2312" w:cs="宋体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875B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9" w:hRule="atLeast"/>
          <w:jc w:val="center"/>
        </w:trPr>
        <w:tc>
          <w:tcPr>
            <w:tcW w:w="912" w:type="dxa"/>
            <w:noWrap w:val="0"/>
            <w:vAlign w:val="center"/>
          </w:tcPr>
          <w:p w14:paraId="64354F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_GB2312" w:eastAsia="仿宋_GB2312" w:cs="宋体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韩  洁</w:t>
            </w:r>
          </w:p>
        </w:tc>
        <w:tc>
          <w:tcPr>
            <w:tcW w:w="1680" w:type="dxa"/>
            <w:noWrap w:val="0"/>
            <w:vAlign w:val="center"/>
          </w:tcPr>
          <w:p w14:paraId="078BAB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党委委员</w:t>
            </w:r>
          </w:p>
          <w:p w14:paraId="395645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组织委员</w:t>
            </w:r>
          </w:p>
        </w:tc>
        <w:tc>
          <w:tcPr>
            <w:tcW w:w="3292" w:type="dxa"/>
            <w:noWrap w:val="0"/>
            <w:vAlign w:val="center"/>
          </w:tcPr>
          <w:p w14:paraId="6FA059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bookmarkStart w:id="1" w:name="OLE_LINK2"/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负责</w:t>
            </w:r>
            <w:bookmarkEnd w:id="1"/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辖区内基层党的建设等职责。负责组织、效能、机构编制、人事、人才、机关干部队伍建设、老干、关心下一代等工作；负责组织协调辖区内群团组织开展工作。负责“两企三新”党建工作。</w:t>
            </w:r>
          </w:p>
          <w:p w14:paraId="367DC3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负责</w:t>
            </w: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对外宣传工作。</w:t>
            </w:r>
          </w:p>
          <w:p w14:paraId="362249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书记、镇长交办的其他工作。</w:t>
            </w:r>
          </w:p>
        </w:tc>
        <w:tc>
          <w:tcPr>
            <w:tcW w:w="1080" w:type="dxa"/>
            <w:noWrap w:val="0"/>
            <w:vAlign w:val="center"/>
          </w:tcPr>
          <w:p w14:paraId="2D2014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团头湖村</w:t>
            </w:r>
          </w:p>
        </w:tc>
        <w:tc>
          <w:tcPr>
            <w:tcW w:w="1780" w:type="dxa"/>
            <w:noWrap w:val="0"/>
            <w:vAlign w:val="center"/>
          </w:tcPr>
          <w:p w14:paraId="136A21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spacing w:val="-1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spacing w:val="-1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党建办公室</w:t>
            </w:r>
          </w:p>
        </w:tc>
        <w:tc>
          <w:tcPr>
            <w:tcW w:w="3525" w:type="dxa"/>
            <w:noWrap w:val="0"/>
            <w:vAlign w:val="center"/>
          </w:tcPr>
          <w:p w14:paraId="5924EF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区委组织部（含老干部局、公务员局）、区委宣传部（新闻中心）、区委社工部（两企三新党建科）、区委编办、区委党校、区人力资源和社会保障局（人事工资职责）、区老干中心、区总工会、团区委、区妇联、区关工委、区老科协。</w:t>
            </w:r>
          </w:p>
        </w:tc>
        <w:tc>
          <w:tcPr>
            <w:tcW w:w="2052" w:type="dxa"/>
            <w:noWrap w:val="0"/>
            <w:vAlign w:val="center"/>
          </w:tcPr>
          <w:p w14:paraId="28CFEA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8524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912" w:type="dxa"/>
            <w:noWrap w:val="0"/>
            <w:vAlign w:val="center"/>
          </w:tcPr>
          <w:p w14:paraId="5BC052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仿宋_GB2312" w:hAnsi="Calibri" w:eastAsia="仿宋_GB2312" w:cs="宋体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陈建军</w:t>
            </w:r>
          </w:p>
        </w:tc>
        <w:tc>
          <w:tcPr>
            <w:tcW w:w="1680" w:type="dxa"/>
            <w:noWrap w:val="0"/>
            <w:vAlign w:val="center"/>
          </w:tcPr>
          <w:p w14:paraId="42E60C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党委委员</w:t>
            </w:r>
          </w:p>
          <w:p w14:paraId="5B7B2C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宣传委员</w:t>
            </w:r>
          </w:p>
          <w:p w14:paraId="2E4CCE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Calibri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副镇长</w:t>
            </w:r>
          </w:p>
        </w:tc>
        <w:tc>
          <w:tcPr>
            <w:tcW w:w="3292" w:type="dxa"/>
            <w:noWrap w:val="0"/>
            <w:vAlign w:val="center"/>
          </w:tcPr>
          <w:p w14:paraId="13AC69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hAnsi="Calibri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派驻</w:t>
            </w: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湘西州龙山县洗车河镇开展乡村振兴工作</w:t>
            </w:r>
          </w:p>
        </w:tc>
        <w:tc>
          <w:tcPr>
            <w:tcW w:w="1080" w:type="dxa"/>
            <w:noWrap w:val="0"/>
            <w:vAlign w:val="center"/>
          </w:tcPr>
          <w:p w14:paraId="5BABBD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_GB2312" w:hAnsi="Calibri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0" w:type="dxa"/>
            <w:noWrap w:val="0"/>
            <w:vAlign w:val="center"/>
          </w:tcPr>
          <w:p w14:paraId="2EBEF2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5" w:type="dxa"/>
            <w:noWrap w:val="0"/>
            <w:vAlign w:val="center"/>
          </w:tcPr>
          <w:p w14:paraId="018E59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2" w:type="dxa"/>
            <w:noWrap w:val="0"/>
            <w:vAlign w:val="center"/>
          </w:tcPr>
          <w:p w14:paraId="120364B3">
            <w:pPr>
              <w:widowControl/>
              <w:jc w:val="center"/>
              <w:rPr>
                <w:rFonts w:hint="eastAsia" w:ascii="Calibri" w:hAnsi="Calibri" w:eastAsia="宋体" w:cs="Times New Roman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0403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912" w:type="dxa"/>
            <w:noWrap w:val="0"/>
            <w:vAlign w:val="center"/>
          </w:tcPr>
          <w:p w14:paraId="2665A7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eastAsia="仿宋_GB2312"/>
                <w:b w:val="0"/>
                <w:bCs w:val="0"/>
                <w:color w:val="000000" w:themeColor="text1"/>
                <w:w w:val="85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朱宏亮</w:t>
            </w:r>
          </w:p>
        </w:tc>
        <w:tc>
          <w:tcPr>
            <w:tcW w:w="1680" w:type="dxa"/>
            <w:noWrap w:val="0"/>
            <w:vAlign w:val="center"/>
          </w:tcPr>
          <w:p w14:paraId="784DF1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党委委员</w:t>
            </w:r>
          </w:p>
          <w:p w14:paraId="03CDFE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/>
                <w:color w:val="000000" w:themeColor="text1"/>
                <w:w w:val="85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纪委书记</w:t>
            </w:r>
          </w:p>
        </w:tc>
        <w:tc>
          <w:tcPr>
            <w:tcW w:w="3292" w:type="dxa"/>
            <w:noWrap w:val="0"/>
            <w:vAlign w:val="center"/>
          </w:tcPr>
          <w:p w14:paraId="4291FE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负责</w:t>
            </w: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纪检监察及巡视巡察工作。</w:t>
            </w:r>
          </w:p>
          <w:p w14:paraId="472894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书记、镇长交办的其他工作。</w:t>
            </w:r>
          </w:p>
        </w:tc>
        <w:tc>
          <w:tcPr>
            <w:tcW w:w="1080" w:type="dxa"/>
            <w:noWrap w:val="0"/>
            <w:vAlign w:val="center"/>
          </w:tcPr>
          <w:p w14:paraId="69D44B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湛水</w:t>
            </w: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1780" w:type="dxa"/>
            <w:noWrap w:val="0"/>
            <w:vAlign w:val="center"/>
          </w:tcPr>
          <w:p w14:paraId="52E747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镇纪委</w:t>
            </w:r>
          </w:p>
        </w:tc>
        <w:tc>
          <w:tcPr>
            <w:tcW w:w="3525" w:type="dxa"/>
            <w:noWrap w:val="0"/>
            <w:vAlign w:val="center"/>
          </w:tcPr>
          <w:p w14:paraId="3B4C9F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/>
                <w:color w:val="000000" w:themeColor="text1"/>
                <w:w w:val="85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区纪委监委、区委巡察办。</w:t>
            </w:r>
          </w:p>
        </w:tc>
        <w:tc>
          <w:tcPr>
            <w:tcW w:w="2052" w:type="dxa"/>
            <w:noWrap w:val="0"/>
            <w:vAlign w:val="center"/>
          </w:tcPr>
          <w:p w14:paraId="220B7F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宋体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A2C8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5" w:hRule="atLeast"/>
          <w:jc w:val="center"/>
        </w:trPr>
        <w:tc>
          <w:tcPr>
            <w:tcW w:w="912" w:type="dxa"/>
            <w:noWrap w:val="0"/>
            <w:vAlign w:val="center"/>
          </w:tcPr>
          <w:p w14:paraId="7314A0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宋体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张  著</w:t>
            </w:r>
          </w:p>
        </w:tc>
        <w:tc>
          <w:tcPr>
            <w:tcW w:w="1680" w:type="dxa"/>
            <w:noWrap w:val="0"/>
            <w:vAlign w:val="center"/>
          </w:tcPr>
          <w:p w14:paraId="7B3172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副镇长</w:t>
            </w:r>
          </w:p>
        </w:tc>
        <w:tc>
          <w:tcPr>
            <w:tcW w:w="3292" w:type="dxa"/>
            <w:noWrap w:val="0"/>
            <w:vAlign w:val="center"/>
          </w:tcPr>
          <w:p w14:paraId="4786F8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负责</w:t>
            </w: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办文办会、国安、机要保密、档案管理、督办、政务公开、后勤保障等综合性事务；牵头全面深化改革工作。</w:t>
            </w:r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负责</w:t>
            </w: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宣传思想、意识形态、精神文明建设、新时代文明实践、志愿服务、网信、政府门户网站维护等工作；</w:t>
            </w:r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负责</w:t>
            </w: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网格化综合治理和12345热线等平台的服务管理工作。</w:t>
            </w:r>
          </w:p>
          <w:p w14:paraId="456071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负责</w:t>
            </w: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工业和信息化、商务、科技、金融等相关领域工作。</w:t>
            </w:r>
          </w:p>
          <w:p w14:paraId="0C5170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负责</w:t>
            </w: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编制镇年度财政预决算草案并组织执行；</w:t>
            </w:r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负责</w:t>
            </w: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非税收入、国有资产和债权债务管理；负责财政性资金的监督管理；负责镇和村（社区）级财务核算、管理；负责财政票据、涉农补贴资金的发放管理和监督；负责镇和村（社区）级财政资金的内部监管和审计以及村（社区）级、组级财务的业务指导；负责收入征收的组织协调、三资交易等工作；负责统计工作。</w:t>
            </w:r>
          </w:p>
          <w:p w14:paraId="3A0CA9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/>
                <w:color w:val="000000" w:themeColor="text1"/>
                <w:w w:val="85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书记、镇长交办的其他工作。</w:t>
            </w:r>
          </w:p>
        </w:tc>
        <w:tc>
          <w:tcPr>
            <w:tcW w:w="1080" w:type="dxa"/>
            <w:noWrap w:val="0"/>
            <w:vAlign w:val="center"/>
          </w:tcPr>
          <w:p w14:paraId="0D56D1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Calibri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大垅围村</w:t>
            </w:r>
          </w:p>
        </w:tc>
        <w:tc>
          <w:tcPr>
            <w:tcW w:w="1780" w:type="dxa"/>
            <w:noWrap w:val="0"/>
            <w:vAlign w:val="center"/>
          </w:tcPr>
          <w:p w14:paraId="6714F8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spacing w:val="-1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spacing w:val="-1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党政办公室</w:t>
            </w:r>
          </w:p>
          <w:p w14:paraId="096692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/>
                <w:color w:val="000000" w:themeColor="text1"/>
                <w:w w:val="85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spacing w:val="-1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财政办公室</w:t>
            </w:r>
          </w:p>
        </w:tc>
        <w:tc>
          <w:tcPr>
            <w:tcW w:w="3525" w:type="dxa"/>
            <w:noWrap w:val="0"/>
            <w:vAlign w:val="center"/>
          </w:tcPr>
          <w:p w14:paraId="473961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区委办（含保密局、国安办、外事办）、区政府办（含</w:t>
            </w:r>
            <w:bookmarkStart w:id="2" w:name="OLE_LINK3"/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金融</w:t>
            </w:r>
            <w:bookmarkEnd w:id="2"/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事务中心）、区委宣传部（含版权局、文明办）、区委社工部（志愿服务科）、区科技局、区工信局、区委网信办、区财政局、区审计局、区统计局、区商务局、区医保局（机关体检）、区学雷锋服务中心、区机关事务中心、区国资中心、区社会治理中心、区数据资源中心（政府门户网站维护）、区档案馆、税务局、望城调查队、区科协。</w:t>
            </w:r>
          </w:p>
        </w:tc>
        <w:tc>
          <w:tcPr>
            <w:tcW w:w="2052" w:type="dxa"/>
            <w:noWrap w:val="0"/>
            <w:vAlign w:val="center"/>
          </w:tcPr>
          <w:p w14:paraId="6144D9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乔口农商行</w:t>
            </w:r>
          </w:p>
          <w:p w14:paraId="5BFAB8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_GB2312" w:hAnsi="Calibri" w:eastAsia="仿宋_GB2312" w:cs="宋体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先导农商行</w:t>
            </w:r>
          </w:p>
        </w:tc>
      </w:tr>
      <w:tr w14:paraId="564C8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5" w:hRule="atLeast"/>
          <w:jc w:val="center"/>
        </w:trPr>
        <w:tc>
          <w:tcPr>
            <w:tcW w:w="912" w:type="dxa"/>
            <w:noWrap w:val="0"/>
            <w:vAlign w:val="center"/>
          </w:tcPr>
          <w:p w14:paraId="217C39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宋体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刘  浩</w:t>
            </w:r>
          </w:p>
        </w:tc>
        <w:tc>
          <w:tcPr>
            <w:tcW w:w="1680" w:type="dxa"/>
            <w:noWrap w:val="0"/>
            <w:vAlign w:val="center"/>
          </w:tcPr>
          <w:p w14:paraId="159058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人大副主席</w:t>
            </w:r>
          </w:p>
        </w:tc>
        <w:tc>
          <w:tcPr>
            <w:tcW w:w="3292" w:type="dxa"/>
            <w:noWrap w:val="0"/>
            <w:vAlign w:val="center"/>
          </w:tcPr>
          <w:p w14:paraId="1C47D1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负责</w:t>
            </w: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辖区内综合行政执法及城市管理职责。负责统一指挥管理、统筹使用城市管理和其他执法力量，开展综合行政执法工作；负责协同配合上级执法机构开展联合执法等相关工作；负责推进行政执法规范化建设，提升执法效能；负责拆违控违和依法承担的其他城市综合管理工作。</w:t>
            </w:r>
          </w:p>
          <w:p w14:paraId="02D8A4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负责</w:t>
            </w: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辖区内水、大气、土壤、农环整治、噪声、固体废物等环境污染防治和生态环境保护等事务性工作；负责生态环境保护宣传教育、生态环境普法等相关工作；协助辖区内生态环境信访、举报、纠纷调处等工作；协助突发环境事件处置、突出环境问题整改、环境执法、环境风险隐患排查、生态环境损害赔偿处理等工作。</w:t>
            </w:r>
          </w:p>
          <w:p w14:paraId="583375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负责</w:t>
            </w: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自然资源、规划建设、测量标志保护管理、耕地保护、人居环境、辖区市容环境卫生等事务性工作。</w:t>
            </w:r>
          </w:p>
          <w:p w14:paraId="701716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eastAsia="宋体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书记、镇长交办的其他工作。</w:t>
            </w:r>
          </w:p>
        </w:tc>
        <w:tc>
          <w:tcPr>
            <w:tcW w:w="1080" w:type="dxa"/>
            <w:noWrap w:val="0"/>
            <w:vAlign w:val="center"/>
          </w:tcPr>
          <w:p w14:paraId="437862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盘龙岭村</w:t>
            </w:r>
          </w:p>
        </w:tc>
        <w:tc>
          <w:tcPr>
            <w:tcW w:w="1780" w:type="dxa"/>
            <w:noWrap w:val="0"/>
            <w:vAlign w:val="center"/>
          </w:tcPr>
          <w:p w14:paraId="1CEDA0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spacing w:val="-1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spacing w:val="-1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综合行政执法大队</w:t>
            </w:r>
          </w:p>
          <w:p w14:paraId="123B7A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spacing w:val="-1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spacing w:val="-1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生态事务中心</w:t>
            </w:r>
          </w:p>
          <w:p w14:paraId="57B10C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spacing w:val="-1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5" w:type="dxa"/>
            <w:noWrap w:val="0"/>
            <w:vAlign w:val="center"/>
          </w:tcPr>
          <w:p w14:paraId="0E316EEF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区城管和综合执法局、区资规分局、区生态环境分局、区农业农村局（农村人居环境职责）、区市容环境中心、区华润燃气、新奥燃气。</w:t>
            </w:r>
          </w:p>
        </w:tc>
        <w:tc>
          <w:tcPr>
            <w:tcW w:w="2052" w:type="dxa"/>
            <w:noWrap w:val="0"/>
            <w:vAlign w:val="center"/>
          </w:tcPr>
          <w:p w14:paraId="7C3E6F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区城管局乔口执法中队</w:t>
            </w:r>
          </w:p>
          <w:p w14:paraId="575397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自然资源所</w:t>
            </w:r>
          </w:p>
        </w:tc>
      </w:tr>
    </w:tbl>
    <w:p w14:paraId="02C32C8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 w14:paraId="0FAFFFA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  <w:sectPr>
          <w:pgSz w:w="16838" w:h="11906" w:orient="landscape"/>
          <w:pgMar w:top="1134" w:right="1440" w:bottom="1296" w:left="1440" w:header="851" w:footer="283" w:gutter="0"/>
          <w:cols w:space="0" w:num="1"/>
          <w:rtlGutter w:val="0"/>
          <w:docGrid w:type="lines" w:linePitch="319" w:charSpace="0"/>
        </w:sectPr>
      </w:pPr>
    </w:p>
    <w:p w14:paraId="78AD30E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 w14:paraId="3F7FA5A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 w14:paraId="0919DA3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 w14:paraId="573D086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 w14:paraId="4807BC5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 w14:paraId="7D6796F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 w14:paraId="47A5211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 w14:paraId="69D325B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 w14:paraId="2F5A4D0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 w14:paraId="1165876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 w14:paraId="53256D3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 w14:paraId="730F648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 w14:paraId="0AD45B6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 w14:paraId="0E46532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 w14:paraId="764FFA8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 w14:paraId="5DB6355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 w14:paraId="2D65A55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 w14:paraId="012AAF3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 w14:paraId="2C3A8FD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 w14:paraId="56E8054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 w14:paraId="6068A42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 w14:paraId="7A364B6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 w14:paraId="2BA3F63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 w14:paraId="77889D7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 w14:paraId="683C200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 w14:paraId="30AE28E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 w14:paraId="69A3FDE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 w14:paraId="4715B61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 w14:paraId="1EA7B3B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 w14:paraId="6147D6F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 w14:paraId="0D3E887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 w14:paraId="4CB5765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 w14:paraId="3970842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 w14:paraId="2BB2262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 w14:paraId="0EE7365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 w14:paraId="716B0D4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 w14:paraId="6A08513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 w14:paraId="0A082E83">
      <w:pPr>
        <w:keepNext w:val="0"/>
        <w:keepLines w:val="0"/>
        <w:pageBreakBefore w:val="0"/>
        <w:widowControl/>
        <w:pBdr>
          <w:top w:val="single" w:color="auto" w:sz="4" w:space="0"/>
          <w:bottom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100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w w:val="100"/>
          <w:kern w:val="0"/>
          <w:sz w:val="32"/>
          <w:szCs w:val="32"/>
          <w:u w:val="none"/>
          <w:lang w:val="en-US" w:eastAsia="zh-CN" w:bidi="ar-SA"/>
        </w:rPr>
        <w:t>乔口镇党政办公室                        2025年6月12日印</w:t>
      </w:r>
    </w:p>
    <w:sectPr>
      <w:pgSz w:w="11906" w:h="16838"/>
      <w:pgMar w:top="1440" w:right="1134" w:bottom="1440" w:left="1134" w:header="851" w:footer="283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2171119-E053-413A-9962-22F3C819328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499E441A-FB23-4790-A956-88F9368AFA1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4AA10136-8854-43E8-9DBE-6698D6220668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C32A4E8E-D978-428F-A64C-B7839F0122F6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3E992BAC-3FDF-4D96-AA47-23ACA811EE0B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6" w:fontKey="{91D517AD-0B03-4AA6-BD61-4312AF347EAB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7" w:fontKey="{96CE0A00-66F6-4E88-ACE8-74E15FFE100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10E48A">
    <w:pPr>
      <w:pStyle w:val="3"/>
      <w:ind w:left="360"/>
      <w:jc w:val="right"/>
      <w:rPr>
        <w:rFonts w:hint="eastAsia"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t xml:space="preserve"> — </w:t>
    </w:r>
    <w:r>
      <w:rPr>
        <w:rFonts w:hint="eastAsia" w:ascii="仿宋_GB2312" w:eastAsia="仿宋_GB2312"/>
        <w:sz w:val="28"/>
        <w:szCs w:val="28"/>
      </w:rPr>
      <w:fldChar w:fldCharType="begin"/>
    </w:r>
    <w:r>
      <w:rPr>
        <w:rFonts w:hint="eastAsia" w:ascii="仿宋_GB2312" w:eastAsia="仿宋_GB2312"/>
        <w:sz w:val="28"/>
        <w:szCs w:val="28"/>
      </w:rPr>
      <w:instrText xml:space="preserve"> PAGE   \* MERGEFORMAT 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Fonts w:ascii="仿宋_GB2312" w:eastAsia="仿宋_GB2312"/>
        <w:sz w:val="28"/>
        <w:szCs w:val="28"/>
        <w:lang w:val="zh-CN"/>
      </w:rPr>
      <w:t>3</w:t>
    </w:r>
    <w:r>
      <w:rPr>
        <w:rFonts w:hint="eastAsia" w:ascii="仿宋_GB2312" w:eastAsia="仿宋_GB2312"/>
        <w:sz w:val="28"/>
        <w:szCs w:val="28"/>
      </w:rPr>
      <w:fldChar w:fldCharType="end"/>
    </w:r>
    <w:r>
      <w:rPr>
        <w:rFonts w:hint="eastAsia" w:ascii="仿宋_GB2312" w:eastAsia="仿宋_GB2312"/>
        <w:sz w:val="28"/>
        <w:szCs w:val="28"/>
      </w:rPr>
      <w:t xml:space="preserve"> —</w:t>
    </w:r>
  </w:p>
  <w:p w14:paraId="4E69742E">
    <w:pPr>
      <w:pStyle w:val="3"/>
      <w:ind w:left="360"/>
      <w:jc w:val="right"/>
      <w:rPr>
        <w:rFonts w:hint="eastAsia" w:ascii="仿宋_GB2312" w:eastAsia="仿宋_GB2312"/>
        <w:sz w:val="28"/>
        <w:szCs w:val="28"/>
      </w:rPr>
    </w:pPr>
  </w:p>
  <w:p w14:paraId="31944133"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5BEC66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iNTMyN2M2M2MwZDEzMDhkMTQ1MzM4M2I5ZDA3ZDAifQ=="/>
    <w:docVar w:name="KSO_WPS_MARK_KEY" w:val="eddf5cb5-3fc0-4d9f-a90c-be74ae125872"/>
  </w:docVars>
  <w:rsids>
    <w:rsidRoot w:val="76C34516"/>
    <w:rsid w:val="008D313A"/>
    <w:rsid w:val="032F0BE7"/>
    <w:rsid w:val="07505FAF"/>
    <w:rsid w:val="08FD2E27"/>
    <w:rsid w:val="0A9D3099"/>
    <w:rsid w:val="0D2C3CDA"/>
    <w:rsid w:val="0EEC54CF"/>
    <w:rsid w:val="10D91A83"/>
    <w:rsid w:val="10DE2EA7"/>
    <w:rsid w:val="14942891"/>
    <w:rsid w:val="16283914"/>
    <w:rsid w:val="179D282C"/>
    <w:rsid w:val="1AA82871"/>
    <w:rsid w:val="1EF638EA"/>
    <w:rsid w:val="1F8D682E"/>
    <w:rsid w:val="232801C9"/>
    <w:rsid w:val="260A0570"/>
    <w:rsid w:val="2A02387B"/>
    <w:rsid w:val="2A6B1546"/>
    <w:rsid w:val="2A9C2201"/>
    <w:rsid w:val="2B69017C"/>
    <w:rsid w:val="2D5F67B2"/>
    <w:rsid w:val="2E89566F"/>
    <w:rsid w:val="2FD858D0"/>
    <w:rsid w:val="3115220C"/>
    <w:rsid w:val="32C117A2"/>
    <w:rsid w:val="33CD3272"/>
    <w:rsid w:val="33F94067"/>
    <w:rsid w:val="34A60E33"/>
    <w:rsid w:val="37CC3DBB"/>
    <w:rsid w:val="3B20637D"/>
    <w:rsid w:val="3EDF03F5"/>
    <w:rsid w:val="40A74899"/>
    <w:rsid w:val="41E11A21"/>
    <w:rsid w:val="441A2589"/>
    <w:rsid w:val="45B726FD"/>
    <w:rsid w:val="48EA3FF8"/>
    <w:rsid w:val="4ADF28DB"/>
    <w:rsid w:val="4B4E15CF"/>
    <w:rsid w:val="4BD005FB"/>
    <w:rsid w:val="4F5A37B4"/>
    <w:rsid w:val="52D03D8D"/>
    <w:rsid w:val="55CE2806"/>
    <w:rsid w:val="5C533A65"/>
    <w:rsid w:val="5E59557E"/>
    <w:rsid w:val="604A517F"/>
    <w:rsid w:val="60675712"/>
    <w:rsid w:val="626E62F9"/>
    <w:rsid w:val="62F788AC"/>
    <w:rsid w:val="63696264"/>
    <w:rsid w:val="64381A24"/>
    <w:rsid w:val="65750EF0"/>
    <w:rsid w:val="65E63B9C"/>
    <w:rsid w:val="663E5786"/>
    <w:rsid w:val="67717495"/>
    <w:rsid w:val="6BD149A6"/>
    <w:rsid w:val="6E95343B"/>
    <w:rsid w:val="70174567"/>
    <w:rsid w:val="70F8159E"/>
    <w:rsid w:val="74A52E74"/>
    <w:rsid w:val="76AA0C4B"/>
    <w:rsid w:val="76C34516"/>
    <w:rsid w:val="77EB6DF0"/>
    <w:rsid w:val="790E7239"/>
    <w:rsid w:val="79F0281F"/>
    <w:rsid w:val="7A574C10"/>
    <w:rsid w:val="7AF0641A"/>
    <w:rsid w:val="7C7575D0"/>
    <w:rsid w:val="7C7FA803"/>
    <w:rsid w:val="7CA82204"/>
    <w:rsid w:val="7F4C9E79"/>
    <w:rsid w:val="ABFF5FCC"/>
    <w:rsid w:val="FE5D6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adjustRightInd w:val="0"/>
      <w:snapToGrid w:val="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2961</Words>
  <Characters>2985</Characters>
  <Lines>0</Lines>
  <Paragraphs>0</Paragraphs>
  <TotalTime>14</TotalTime>
  <ScaleCrop>false</ScaleCrop>
  <LinksUpToDate>false</LinksUpToDate>
  <CharactersWithSpaces>3034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2023-12-29T23:26:00Z</dcterms:created>
  <dc:creator>党课讲授批注</dc:creator>
  <cp:lastModifiedBy>IKIiiiii</cp:lastModifiedBy>
  <cp:lastPrinted>2025-06-13T13:39:00Z</cp:lastPrinted>
  <dcterms:modified xsi:type="dcterms:W3CDTF">2025-07-08T02:19:01Z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BEBF4A31E3B241FFB74770F6A2C3DE69_13</vt:lpwstr>
  </property>
</Properties>
</file>