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微软雅黑" w:hAnsi="微软雅黑" w:eastAsia="微软雅黑" w:cs="微软雅黑"/>
          <w:kern w:val="0"/>
          <w:sz w:val="40"/>
          <w:szCs w:val="40"/>
          <w:shd w:val="clear" w:color="auto" w:fill="FFFFFF"/>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0"/>
          <w:szCs w:val="40"/>
          <w:shd w:val="clear" w:color="auto" w:fill="FFFFFF"/>
        </w:rPr>
      </w:pPr>
      <w:r>
        <w:rPr>
          <w:rFonts w:hint="eastAsia" w:ascii="方正小标宋简体" w:hAnsi="方正小标宋简体" w:eastAsia="方正小标宋简体" w:cs="方正小标宋简体"/>
          <w:kern w:val="0"/>
          <w:sz w:val="40"/>
          <w:szCs w:val="40"/>
          <w:shd w:val="clear" w:color="auto" w:fill="FFFFFF"/>
        </w:rPr>
        <w:t>长沙市自然资源和规划局望城分局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小标宋简体" w:hAnsi="方正小标宋简体" w:eastAsia="方正小标宋简体" w:cs="方正小标宋简体"/>
          <w:kern w:val="0"/>
          <w:sz w:val="40"/>
          <w:szCs w:val="40"/>
          <w:shd w:val="clear" w:color="auto" w:fill="FFFFFF"/>
        </w:rPr>
      </w:pPr>
      <w:bookmarkStart w:id="9" w:name="_GoBack"/>
      <w:r>
        <w:rPr>
          <w:rFonts w:hint="eastAsia" w:ascii="方正小标宋简体" w:hAnsi="方正小标宋简体" w:eastAsia="方正小标宋简体" w:cs="方正小标宋简体"/>
          <w:kern w:val="0"/>
          <w:sz w:val="40"/>
          <w:szCs w:val="40"/>
          <w:shd w:val="clear" w:color="auto" w:fill="FFFFFF"/>
        </w:rPr>
        <w:t>《长沙市望城区桥驿镇国土空间总体规划（</w:t>
      </w:r>
      <w:r>
        <w:rPr>
          <w:rFonts w:hint="default" w:ascii="Times New Roman" w:hAnsi="Times New Roman" w:eastAsia="方正小标宋简体" w:cs="Times New Roman"/>
          <w:kern w:val="0"/>
          <w:sz w:val="40"/>
          <w:szCs w:val="40"/>
          <w:shd w:val="clear" w:color="auto" w:fill="FFFFFF"/>
        </w:rPr>
        <w:t>2021</w:t>
      </w:r>
      <w:r>
        <w:rPr>
          <w:rFonts w:hint="eastAsia" w:ascii="方正小标宋简体" w:hAnsi="方正小标宋简体" w:eastAsia="方正小标宋简体" w:cs="方正小标宋简体"/>
          <w:kern w:val="0"/>
          <w:sz w:val="40"/>
          <w:szCs w:val="40"/>
          <w:shd w:val="clear" w:color="auto" w:fill="FFFFFF"/>
        </w:rPr>
        <w:t>-</w:t>
      </w:r>
      <w:r>
        <w:rPr>
          <w:rFonts w:hint="default" w:ascii="Times New Roman" w:hAnsi="Times New Roman" w:eastAsia="方正小标宋简体" w:cs="Times New Roman"/>
          <w:kern w:val="0"/>
          <w:sz w:val="40"/>
          <w:szCs w:val="40"/>
          <w:shd w:val="clear" w:color="auto" w:fill="FFFFFF"/>
        </w:rPr>
        <w:t>2035</w:t>
      </w:r>
      <w:r>
        <w:rPr>
          <w:rFonts w:hint="eastAsia" w:ascii="方正小标宋简体" w:hAnsi="方正小标宋简体" w:eastAsia="方正小标宋简体" w:cs="方正小标宋简体"/>
          <w:kern w:val="0"/>
          <w:sz w:val="40"/>
          <w:szCs w:val="40"/>
          <w:shd w:val="clear" w:color="auto" w:fill="FFFFFF"/>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0"/>
          <w:szCs w:val="40"/>
          <w:shd w:val="clear" w:color="auto" w:fill="FFFFFF"/>
        </w:rPr>
      </w:pPr>
      <w:r>
        <w:rPr>
          <w:rFonts w:hint="eastAsia" w:ascii="方正小标宋简体" w:hAnsi="方正小标宋简体" w:eastAsia="方正小标宋简体" w:cs="方正小标宋简体"/>
          <w:kern w:val="0"/>
          <w:sz w:val="40"/>
          <w:szCs w:val="40"/>
          <w:shd w:val="clear" w:color="auto" w:fill="FFFFFF"/>
        </w:rPr>
        <w:t>批前公示</w:t>
      </w:r>
    </w:p>
    <w:bookmarkEnd w:id="9"/>
    <w:p>
      <w:pPr>
        <w:widowControl/>
        <w:spacing w:line="480" w:lineRule="exact"/>
        <w:ind w:firstLine="480"/>
        <w:jc w:val="left"/>
        <w:rPr>
          <w:rFonts w:ascii="宋体" w:hAnsi="宋体" w:eastAsia="宋体"/>
          <w:sz w:val="28"/>
          <w:szCs w:val="28"/>
        </w:rPr>
      </w:pPr>
    </w:p>
    <w:p>
      <w:pPr>
        <w:widowControl/>
        <w:spacing w:line="480" w:lineRule="exact"/>
        <w:ind w:firstLine="48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为全面落实省委、省政府关于建立国土空间规划体系部署要求，加快建设高质量发展城镇，推进高质量发展、高品质生活和高水平治理，特编制《长沙市望城区桥驿镇国土空间总体规划（</w:t>
      </w:r>
      <w:r>
        <w:rPr>
          <w:rFonts w:hint="default" w:ascii="Times New Roman" w:hAnsi="Times New Roman" w:eastAsia="仿宋_GB2312" w:cs="Times New Roman"/>
          <w:sz w:val="28"/>
          <w:szCs w:val="28"/>
        </w:rPr>
        <w:t>2021</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2035</w:t>
      </w:r>
      <w:r>
        <w:rPr>
          <w:rFonts w:hint="eastAsia" w:ascii="仿宋_GB2312" w:hAnsi="仿宋_GB2312" w:eastAsia="仿宋_GB2312" w:cs="仿宋_GB2312"/>
          <w:sz w:val="28"/>
          <w:szCs w:val="28"/>
        </w:rPr>
        <w:t>）》,规划草案成果已经编制完成，现根据有关法律要求，对该规划进行公示，征求公众意见。如对该规划方案有意见和建议，请于公示期内反馈至长沙市自然资源和规划局望城分局或桥驿镇人民政府。</w:t>
      </w:r>
    </w:p>
    <w:p>
      <w:pPr>
        <w:pStyle w:val="3"/>
        <w:spacing w:line="480" w:lineRule="exact"/>
        <w:rPr>
          <w:rFonts w:ascii="黑体" w:hAnsi="黑体" w:eastAsia="黑体" w:cs="黑体"/>
          <w:b w:val="0"/>
          <w:bCs w:val="0"/>
        </w:rPr>
      </w:pPr>
      <w:r>
        <w:rPr>
          <w:rFonts w:hint="eastAsia" w:ascii="黑体" w:hAnsi="黑体" w:eastAsia="黑体" w:cs="黑体"/>
          <w:b w:val="0"/>
          <w:bCs w:val="0"/>
        </w:rPr>
        <w:t>规划范围与期限</w:t>
      </w:r>
    </w:p>
    <w:p>
      <w:pPr>
        <w:pStyle w:val="4"/>
        <w:spacing w:line="480" w:lineRule="exact"/>
        <w:rPr>
          <w:rFonts w:hint="eastAsia" w:ascii="仿宋_GB2312" w:hAnsi="仿宋_GB2312" w:eastAsia="仿宋_GB2312" w:cs="仿宋_GB2312"/>
          <w:szCs w:val="28"/>
        </w:rPr>
      </w:pPr>
      <w:r>
        <w:rPr>
          <w:rFonts w:hint="eastAsia" w:ascii="仿宋_GB2312" w:hAnsi="仿宋_GB2312" w:eastAsia="仿宋_GB2312" w:cs="仿宋_GB2312"/>
          <w:szCs w:val="28"/>
        </w:rPr>
        <w:t>规划范围</w:t>
      </w:r>
    </w:p>
    <w:p>
      <w:pPr>
        <w:widowControl/>
        <w:spacing w:line="480" w:lineRule="exact"/>
        <w:ind w:firstLine="480"/>
        <w:jc w:val="left"/>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 xml:space="preserve">桥驿镇国土空间总体规划编制范围为桥驿镇行政管辖区内全部国土空间，包括镇域、镇区两个层次。 </w:t>
      </w:r>
    </w:p>
    <w:p>
      <w:pPr>
        <w:widowControl/>
        <w:spacing w:line="480" w:lineRule="exact"/>
        <w:ind w:firstLine="480"/>
        <w:jc w:val="left"/>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镇域规划范围：桥驿镇行政管辖范围内全部国土空间，包括</w:t>
      </w:r>
      <w:r>
        <w:rPr>
          <w:rFonts w:hint="default" w:ascii="Times New Roman" w:hAnsi="Times New Roman" w:eastAsia="仿宋_GB2312" w:cs="Times New Roman"/>
          <w:kern w:val="0"/>
          <w:sz w:val="28"/>
          <w:szCs w:val="28"/>
          <w:lang w:bidi="ar"/>
        </w:rPr>
        <w:t>1</w:t>
      </w:r>
      <w:r>
        <w:rPr>
          <w:rFonts w:hint="eastAsia" w:ascii="仿宋_GB2312" w:hAnsi="仿宋_GB2312" w:eastAsia="仿宋_GB2312" w:cs="仿宋_GB2312"/>
          <w:kern w:val="0"/>
          <w:sz w:val="28"/>
          <w:szCs w:val="28"/>
          <w:lang w:bidi="ar"/>
        </w:rPr>
        <w:t>社区</w:t>
      </w:r>
      <w:r>
        <w:rPr>
          <w:rFonts w:hint="default" w:ascii="Times New Roman" w:hAnsi="Times New Roman" w:eastAsia="仿宋_GB2312" w:cs="Times New Roman"/>
          <w:kern w:val="0"/>
          <w:sz w:val="28"/>
          <w:szCs w:val="28"/>
          <w:lang w:bidi="ar"/>
        </w:rPr>
        <w:t>8</w:t>
      </w:r>
      <w:r>
        <w:rPr>
          <w:rFonts w:hint="eastAsia" w:ascii="仿宋_GB2312" w:hAnsi="仿宋_GB2312" w:eastAsia="仿宋_GB2312" w:cs="仿宋_GB2312"/>
          <w:kern w:val="0"/>
          <w:sz w:val="28"/>
          <w:szCs w:val="28"/>
          <w:lang w:bidi="ar"/>
        </w:rPr>
        <w:t>村，总面积为</w:t>
      </w:r>
      <w:r>
        <w:rPr>
          <w:rFonts w:hint="default" w:ascii="Times New Roman" w:hAnsi="Times New Roman" w:eastAsia="仿宋_GB2312" w:cs="Times New Roman"/>
          <w:kern w:val="0"/>
          <w:sz w:val="28"/>
          <w:szCs w:val="28"/>
          <w:lang w:bidi="ar"/>
        </w:rPr>
        <w:t>96</w:t>
      </w:r>
      <w:r>
        <w:rPr>
          <w:rFonts w:hint="eastAsia" w:ascii="仿宋_GB2312" w:hAnsi="仿宋_GB2312" w:eastAsia="仿宋_GB2312" w:cs="仿宋_GB2312"/>
          <w:kern w:val="0"/>
          <w:sz w:val="28"/>
          <w:szCs w:val="28"/>
          <w:lang w:bidi="ar"/>
        </w:rPr>
        <w:t>.</w:t>
      </w:r>
      <w:r>
        <w:rPr>
          <w:rFonts w:hint="default" w:ascii="Times New Roman" w:hAnsi="Times New Roman" w:eastAsia="仿宋_GB2312" w:cs="Times New Roman"/>
          <w:kern w:val="0"/>
          <w:sz w:val="28"/>
          <w:szCs w:val="28"/>
          <w:lang w:bidi="ar"/>
        </w:rPr>
        <w:t>37</w:t>
      </w:r>
      <w:r>
        <w:rPr>
          <w:rFonts w:hint="eastAsia" w:ascii="仿宋_GB2312" w:hAnsi="仿宋_GB2312" w:eastAsia="仿宋_GB2312" w:cs="仿宋_GB2312"/>
          <w:kern w:val="0"/>
          <w:sz w:val="28"/>
          <w:szCs w:val="28"/>
          <w:lang w:bidi="ar"/>
        </w:rPr>
        <w:t xml:space="preserve">平方公里。 </w:t>
      </w:r>
    </w:p>
    <w:p>
      <w:pPr>
        <w:widowControl/>
        <w:spacing w:line="480" w:lineRule="exact"/>
        <w:ind w:firstLine="48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镇区范围：指城镇建成区以及因城乡建设和发展需要必须实行规划控制的区域，镇区范围涉及民福村、洪家村、桥头驿社区，总面积为</w:t>
      </w: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58</w:t>
      </w:r>
      <w:r>
        <w:rPr>
          <w:rFonts w:hint="eastAsia" w:ascii="仿宋_GB2312" w:hAnsi="仿宋_GB2312" w:eastAsia="仿宋_GB2312" w:cs="仿宋_GB2312"/>
          <w:sz w:val="28"/>
          <w:szCs w:val="28"/>
        </w:rPr>
        <w:t>平方公里。</w:t>
      </w:r>
    </w:p>
    <w:p>
      <w:pPr>
        <w:pStyle w:val="4"/>
        <w:spacing w:line="480" w:lineRule="exact"/>
        <w:rPr>
          <w:rFonts w:ascii="仿宋" w:hAnsi="仿宋" w:eastAsia="仿宋" w:cs="仿宋"/>
          <w:szCs w:val="28"/>
        </w:rPr>
      </w:pPr>
      <w:r>
        <w:rPr>
          <w:rFonts w:hint="eastAsia" w:ascii="仿宋" w:hAnsi="仿宋" w:eastAsia="仿宋" w:cs="仿宋"/>
          <w:szCs w:val="28"/>
        </w:rPr>
        <w:t>规划期限</w:t>
      </w:r>
    </w:p>
    <w:p>
      <w:pPr>
        <w:widowControl/>
        <w:spacing w:line="480" w:lineRule="exact"/>
        <w:ind w:firstLine="480"/>
        <w:jc w:val="left"/>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本次规划规划期限为</w:t>
      </w:r>
      <w:r>
        <w:rPr>
          <w:rFonts w:hint="default" w:ascii="Times New Roman" w:hAnsi="Times New Roman" w:eastAsia="仿宋_GB2312" w:cs="Times New Roman"/>
          <w:kern w:val="0"/>
          <w:sz w:val="28"/>
          <w:szCs w:val="28"/>
          <w:lang w:bidi="ar"/>
        </w:rPr>
        <w:t>2021</w:t>
      </w:r>
      <w:r>
        <w:rPr>
          <w:rFonts w:hint="eastAsia" w:ascii="仿宋_GB2312" w:hAnsi="仿宋_GB2312" w:eastAsia="仿宋_GB2312" w:cs="仿宋_GB2312"/>
          <w:kern w:val="0"/>
          <w:sz w:val="28"/>
          <w:szCs w:val="28"/>
          <w:lang w:bidi="ar"/>
        </w:rPr>
        <w:t>—</w:t>
      </w:r>
      <w:r>
        <w:rPr>
          <w:rFonts w:hint="default" w:ascii="Times New Roman" w:hAnsi="Times New Roman" w:eastAsia="仿宋_GB2312" w:cs="Times New Roman"/>
          <w:kern w:val="0"/>
          <w:sz w:val="28"/>
          <w:szCs w:val="28"/>
          <w:lang w:bidi="ar"/>
        </w:rPr>
        <w:t>2035</w:t>
      </w:r>
      <w:r>
        <w:rPr>
          <w:rFonts w:hint="eastAsia" w:ascii="仿宋_GB2312" w:hAnsi="仿宋_GB2312" w:eastAsia="仿宋_GB2312" w:cs="仿宋_GB2312"/>
          <w:kern w:val="0"/>
          <w:sz w:val="28"/>
          <w:szCs w:val="28"/>
          <w:lang w:bidi="ar"/>
        </w:rPr>
        <w:t>年,其中近期为</w:t>
      </w:r>
      <w:r>
        <w:rPr>
          <w:rFonts w:hint="default" w:ascii="Times New Roman" w:hAnsi="Times New Roman" w:eastAsia="仿宋_GB2312" w:cs="Times New Roman"/>
          <w:kern w:val="0"/>
          <w:sz w:val="28"/>
          <w:szCs w:val="28"/>
          <w:lang w:bidi="ar"/>
        </w:rPr>
        <w:t>2021</w:t>
      </w:r>
      <w:r>
        <w:rPr>
          <w:rFonts w:hint="eastAsia" w:ascii="仿宋_GB2312" w:hAnsi="仿宋_GB2312" w:eastAsia="仿宋_GB2312" w:cs="仿宋_GB2312"/>
          <w:kern w:val="0"/>
          <w:sz w:val="28"/>
          <w:szCs w:val="28"/>
          <w:lang w:bidi="ar"/>
        </w:rPr>
        <w:t>—</w:t>
      </w:r>
      <w:r>
        <w:rPr>
          <w:rFonts w:hint="default" w:ascii="Times New Roman" w:hAnsi="Times New Roman" w:eastAsia="仿宋_GB2312" w:cs="Times New Roman"/>
          <w:kern w:val="0"/>
          <w:sz w:val="28"/>
          <w:szCs w:val="28"/>
          <w:lang w:bidi="ar"/>
        </w:rPr>
        <w:t>2025</w:t>
      </w:r>
      <w:r>
        <w:rPr>
          <w:rFonts w:hint="eastAsia" w:ascii="仿宋_GB2312" w:hAnsi="仿宋_GB2312" w:eastAsia="仿宋_GB2312" w:cs="仿宋_GB2312"/>
          <w:kern w:val="0"/>
          <w:sz w:val="28"/>
          <w:szCs w:val="28"/>
          <w:lang w:bidi="ar"/>
        </w:rPr>
        <w:t>年，远期为</w:t>
      </w:r>
      <w:r>
        <w:rPr>
          <w:rFonts w:hint="default" w:ascii="Times New Roman" w:hAnsi="Times New Roman" w:eastAsia="仿宋_GB2312" w:cs="Times New Roman"/>
          <w:kern w:val="0"/>
          <w:sz w:val="28"/>
          <w:szCs w:val="28"/>
          <w:lang w:bidi="ar"/>
        </w:rPr>
        <w:t>2025</w:t>
      </w:r>
      <w:r>
        <w:rPr>
          <w:rFonts w:hint="eastAsia" w:ascii="仿宋_GB2312" w:hAnsi="仿宋_GB2312" w:eastAsia="仿宋_GB2312" w:cs="仿宋_GB2312"/>
          <w:kern w:val="0"/>
          <w:sz w:val="28"/>
          <w:szCs w:val="28"/>
          <w:lang w:bidi="ar"/>
        </w:rPr>
        <w:t>—</w:t>
      </w:r>
      <w:r>
        <w:rPr>
          <w:rFonts w:hint="default" w:ascii="Times New Roman" w:hAnsi="Times New Roman" w:eastAsia="仿宋_GB2312" w:cs="Times New Roman"/>
          <w:kern w:val="0"/>
          <w:sz w:val="28"/>
          <w:szCs w:val="28"/>
          <w:lang w:bidi="ar"/>
        </w:rPr>
        <w:t>2035</w:t>
      </w:r>
      <w:r>
        <w:rPr>
          <w:rFonts w:hint="eastAsia" w:ascii="仿宋_GB2312" w:hAnsi="仿宋_GB2312" w:eastAsia="仿宋_GB2312" w:cs="仿宋_GB2312"/>
          <w:kern w:val="0"/>
          <w:sz w:val="28"/>
          <w:szCs w:val="28"/>
          <w:lang w:bidi="ar"/>
        </w:rPr>
        <w:t>年。</w:t>
      </w:r>
    </w:p>
    <w:p>
      <w:pPr>
        <w:pStyle w:val="3"/>
        <w:spacing w:line="480" w:lineRule="exact"/>
        <w:rPr>
          <w:rFonts w:ascii="黑体" w:hAnsi="黑体" w:eastAsia="黑体" w:cs="黑体"/>
          <w:b w:val="0"/>
          <w:bCs w:val="0"/>
        </w:rPr>
      </w:pPr>
      <w:r>
        <w:rPr>
          <w:rFonts w:hint="eastAsia" w:ascii="黑体" w:hAnsi="黑体" w:eastAsia="黑体" w:cs="黑体"/>
          <w:b w:val="0"/>
          <w:bCs w:val="0"/>
        </w:rPr>
        <w:t>发展定位目标</w:t>
      </w:r>
    </w:p>
    <w:p>
      <w:pPr>
        <w:pStyle w:val="4"/>
        <w:numPr>
          <w:ilvl w:val="1"/>
          <w:numId w:val="4"/>
        </w:numPr>
        <w:spacing w:line="480" w:lineRule="exact"/>
        <w:rPr>
          <w:rFonts w:ascii="仿宋" w:hAnsi="仿宋" w:eastAsia="仿宋" w:cs="仿宋"/>
          <w:szCs w:val="28"/>
        </w:rPr>
      </w:pPr>
      <w:r>
        <w:rPr>
          <w:rFonts w:hint="eastAsia" w:ascii="仿宋" w:hAnsi="仿宋" w:eastAsia="仿宋" w:cs="仿宋"/>
          <w:szCs w:val="28"/>
        </w:rPr>
        <w:t>发展定位</w:t>
      </w:r>
    </w:p>
    <w:p>
      <w:pPr>
        <w:widowControl/>
        <w:spacing w:line="480" w:lineRule="exact"/>
        <w:ind w:firstLine="48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规划确定桥驿镇特色类型为文旅融合型，确定桥驿镇发展定位为：千年古驿、红色沃土、生态福地、教旅强镇。</w:t>
      </w:r>
    </w:p>
    <w:p>
      <w:pPr>
        <w:pStyle w:val="4"/>
        <w:spacing w:line="480" w:lineRule="exact"/>
        <w:rPr>
          <w:rFonts w:ascii="仿宋" w:hAnsi="仿宋" w:eastAsia="仿宋" w:cs="仿宋"/>
          <w:szCs w:val="28"/>
        </w:rPr>
      </w:pPr>
      <w:r>
        <w:rPr>
          <w:rFonts w:hint="eastAsia" w:ascii="仿宋" w:hAnsi="仿宋" w:eastAsia="仿宋" w:cs="仿宋"/>
          <w:szCs w:val="28"/>
        </w:rPr>
        <w:t>规划指标</w:t>
      </w:r>
    </w:p>
    <w:p>
      <w:pPr>
        <w:widowControl/>
        <w:spacing w:line="480" w:lineRule="exact"/>
        <w:ind w:firstLine="560" w:firstLineChars="200"/>
        <w:jc w:val="left"/>
        <w:rPr>
          <w:rFonts w:hint="eastAsia" w:ascii="仿宋_GB2312" w:hAnsi="仿宋_GB2312" w:eastAsia="仿宋_GB2312" w:cs="仿宋_GB2312"/>
          <w:sz w:val="28"/>
          <w:szCs w:val="28"/>
        </w:rPr>
      </w:pPr>
      <w:bookmarkStart w:id="0" w:name="_Hlk127198896"/>
      <w:r>
        <w:rPr>
          <w:rFonts w:hint="eastAsia" w:ascii="仿宋_GB2312" w:hAnsi="仿宋_GB2312" w:eastAsia="仿宋_GB2312" w:cs="仿宋_GB2312"/>
          <w:sz w:val="28"/>
          <w:szCs w:val="28"/>
        </w:rPr>
        <w:t>规划指标体系包括社会发展、底线管控、结构效率、生活品质、整治修复</w:t>
      </w:r>
      <w:r>
        <w:rPr>
          <w:rFonts w:hint="default" w:ascii="Times New Roman" w:hAnsi="Times New Roman" w:eastAsia="仿宋_GB2312" w:cs="Times New Roman"/>
          <w:sz w:val="28"/>
          <w:szCs w:val="28"/>
        </w:rPr>
        <w:t>5</w:t>
      </w:r>
      <w:r>
        <w:rPr>
          <w:rFonts w:hint="eastAsia" w:ascii="仿宋_GB2312" w:hAnsi="仿宋_GB2312" w:eastAsia="仿宋_GB2312" w:cs="仿宋_GB2312"/>
          <w:sz w:val="28"/>
          <w:szCs w:val="28"/>
        </w:rPr>
        <w:t>大类</w:t>
      </w:r>
      <w:r>
        <w:rPr>
          <w:rFonts w:hint="default" w:ascii="Times New Roman" w:hAnsi="Times New Roman" w:eastAsia="仿宋_GB2312" w:cs="Times New Roman"/>
          <w:sz w:val="28"/>
          <w:szCs w:val="28"/>
        </w:rPr>
        <w:t>29</w:t>
      </w:r>
      <w:r>
        <w:rPr>
          <w:rFonts w:hint="eastAsia" w:ascii="仿宋_GB2312" w:hAnsi="仿宋_GB2312" w:eastAsia="仿宋_GB2312" w:cs="仿宋_GB2312"/>
          <w:sz w:val="28"/>
          <w:szCs w:val="28"/>
        </w:rPr>
        <w:t>个规划指标，其中</w:t>
      </w:r>
      <w:r>
        <w:rPr>
          <w:rFonts w:hint="default" w:ascii="Times New Roman" w:hAnsi="Times New Roman" w:eastAsia="仿宋_GB2312" w:cs="Times New Roman"/>
          <w:sz w:val="28"/>
          <w:szCs w:val="28"/>
        </w:rPr>
        <w:t>5</w:t>
      </w:r>
      <w:r>
        <w:rPr>
          <w:rFonts w:hint="eastAsia" w:ascii="仿宋_GB2312" w:hAnsi="仿宋_GB2312" w:eastAsia="仿宋_GB2312" w:cs="仿宋_GB2312"/>
          <w:sz w:val="28"/>
          <w:szCs w:val="28"/>
        </w:rPr>
        <w:t>个约束性指标，</w:t>
      </w:r>
      <w:r>
        <w:rPr>
          <w:rFonts w:hint="default" w:ascii="Times New Roman" w:hAnsi="Times New Roman" w:eastAsia="仿宋_GB2312" w:cs="Times New Roman"/>
          <w:sz w:val="28"/>
          <w:szCs w:val="28"/>
        </w:rPr>
        <w:t>24</w:t>
      </w:r>
      <w:r>
        <w:rPr>
          <w:rFonts w:hint="eastAsia" w:ascii="仿宋_GB2312" w:hAnsi="仿宋_GB2312" w:eastAsia="仿宋_GB2312" w:cs="仿宋_GB2312"/>
          <w:sz w:val="28"/>
          <w:szCs w:val="28"/>
        </w:rPr>
        <w:t>个预期性指标。</w:t>
      </w:r>
    </w:p>
    <w:p>
      <w:pPr>
        <w:widowControl/>
        <w:spacing w:line="480" w:lineRule="exact"/>
        <w:ind w:firstLine="562" w:firstLineChars="20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长沙市望城区桥驿镇国土空间规划指标体系一览表</w:t>
      </w:r>
    </w:p>
    <w:tbl>
      <w:tblPr>
        <w:tblStyle w:val="38"/>
        <w:tblpPr w:leftFromText="180" w:rightFromText="180" w:vertAnchor="text" w:horzAnchor="page" w:tblpX="1954" w:tblpY="162"/>
        <w:tblOverlap w:val="never"/>
        <w:tblW w:w="8311" w:type="dxa"/>
        <w:tblInd w:w="0" w:type="dxa"/>
        <w:tblLayout w:type="autofit"/>
        <w:tblCellMar>
          <w:top w:w="0" w:type="dxa"/>
          <w:left w:w="0" w:type="dxa"/>
          <w:bottom w:w="0" w:type="dxa"/>
          <w:right w:w="0" w:type="dxa"/>
        </w:tblCellMar>
      </w:tblPr>
      <w:tblGrid>
        <w:gridCol w:w="503"/>
        <w:gridCol w:w="2695"/>
        <w:gridCol w:w="885"/>
        <w:gridCol w:w="1015"/>
        <w:gridCol w:w="1276"/>
        <w:gridCol w:w="1134"/>
        <w:gridCol w:w="803"/>
      </w:tblGrid>
      <w:tr>
        <w:tblPrEx>
          <w:tblCellMar>
            <w:top w:w="0" w:type="dxa"/>
            <w:left w:w="0" w:type="dxa"/>
            <w:bottom w:w="0" w:type="dxa"/>
            <w:right w:w="0" w:type="dxa"/>
          </w:tblCellMar>
        </w:tblPrEx>
        <w:trPr>
          <w:trHeight w:val="776" w:hRule="exact"/>
        </w:trPr>
        <w:tc>
          <w:tcPr>
            <w:tcW w:w="50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
                <w:szCs w:val="21"/>
                <w:lang w:eastAsia="en-US"/>
              </w:rPr>
            </w:pPr>
            <w:bookmarkStart w:id="1" w:name="_Toc10644"/>
            <w:r>
              <w:rPr>
                <w:rFonts w:hint="eastAsia" w:ascii="仿宋_GB2312" w:hAnsi="仿宋_GB2312" w:eastAsia="仿宋_GB2312" w:cs="仿宋_GB2312"/>
                <w:b/>
                <w:szCs w:val="21"/>
                <w:lang w:eastAsia="en-US"/>
              </w:rPr>
              <w:t>指标类型</w:t>
            </w:r>
          </w:p>
        </w:tc>
        <w:tc>
          <w:tcPr>
            <w:tcW w:w="269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
                <w:szCs w:val="21"/>
                <w:lang w:eastAsia="en-US"/>
              </w:rPr>
            </w:pPr>
            <w:r>
              <w:rPr>
                <w:rFonts w:hint="eastAsia" w:ascii="仿宋_GB2312" w:hAnsi="仿宋_GB2312" w:eastAsia="仿宋_GB2312" w:cs="仿宋_GB2312"/>
                <w:b/>
                <w:szCs w:val="21"/>
                <w:lang w:eastAsia="en-US"/>
              </w:rPr>
              <w:t>指标名称</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
                <w:szCs w:val="21"/>
                <w:lang w:eastAsia="en-US"/>
              </w:rPr>
            </w:pPr>
            <w:r>
              <w:rPr>
                <w:rFonts w:hint="eastAsia" w:ascii="仿宋_GB2312" w:hAnsi="仿宋_GB2312" w:eastAsia="仿宋_GB2312" w:cs="仿宋_GB2312"/>
                <w:b/>
                <w:szCs w:val="21"/>
                <w:lang w:eastAsia="en-US"/>
              </w:rPr>
              <w:t>单位</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
                <w:szCs w:val="21"/>
                <w:lang w:eastAsia="en-US"/>
              </w:rPr>
            </w:pPr>
            <w:r>
              <w:rPr>
                <w:rFonts w:hint="default" w:ascii="Times New Roman" w:hAnsi="Times New Roman" w:eastAsia="仿宋_GB2312" w:cs="Times New Roman"/>
                <w:b/>
                <w:szCs w:val="21"/>
                <w:lang w:eastAsia="en-US"/>
              </w:rPr>
              <w:t>2020</w:t>
            </w:r>
            <w:r>
              <w:rPr>
                <w:rFonts w:hint="eastAsia" w:ascii="仿宋_GB2312" w:hAnsi="仿宋_GB2312" w:eastAsia="仿宋_GB2312" w:cs="仿宋_GB2312"/>
                <w:b/>
                <w:szCs w:val="21"/>
                <w:lang w:eastAsia="en-US"/>
              </w:rPr>
              <w:t xml:space="preserve"> 年</w:t>
            </w:r>
          </w:p>
          <w:p>
            <w:pPr>
              <w:jc w:val="center"/>
              <w:textAlignment w:val="center"/>
              <w:rPr>
                <w:rFonts w:hint="eastAsia" w:ascii="仿宋_GB2312" w:hAnsi="仿宋_GB2312" w:eastAsia="仿宋_GB2312" w:cs="仿宋_GB2312"/>
                <w:b/>
                <w:szCs w:val="21"/>
                <w:lang w:eastAsia="en-US"/>
              </w:rPr>
            </w:pPr>
            <w:r>
              <w:rPr>
                <w:rFonts w:hint="eastAsia" w:ascii="仿宋_GB2312" w:hAnsi="仿宋_GB2312" w:eastAsia="仿宋_GB2312" w:cs="仿宋_GB2312"/>
                <w:b/>
                <w:szCs w:val="21"/>
                <w:lang w:eastAsia="en-US"/>
              </w:rPr>
              <w:t>（基期年）</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
                <w:szCs w:val="21"/>
                <w:lang w:eastAsia="en-US"/>
              </w:rPr>
            </w:pPr>
            <w:r>
              <w:rPr>
                <w:rFonts w:hint="default" w:ascii="Times New Roman" w:hAnsi="Times New Roman" w:eastAsia="仿宋_GB2312" w:cs="Times New Roman"/>
                <w:b/>
                <w:szCs w:val="21"/>
                <w:lang w:eastAsia="en-US"/>
              </w:rPr>
              <w:t>2025</w:t>
            </w:r>
            <w:r>
              <w:rPr>
                <w:rFonts w:hint="eastAsia" w:ascii="仿宋_GB2312" w:hAnsi="仿宋_GB2312" w:eastAsia="仿宋_GB2312" w:cs="仿宋_GB2312"/>
                <w:b/>
                <w:szCs w:val="21"/>
                <w:lang w:eastAsia="en-US"/>
              </w:rPr>
              <w:t xml:space="preserve"> 年</w:t>
            </w:r>
          </w:p>
          <w:p>
            <w:pPr>
              <w:jc w:val="center"/>
              <w:textAlignment w:val="center"/>
              <w:rPr>
                <w:rFonts w:hint="eastAsia" w:ascii="仿宋_GB2312" w:hAnsi="仿宋_GB2312" w:eastAsia="仿宋_GB2312" w:cs="仿宋_GB2312"/>
                <w:b/>
                <w:szCs w:val="21"/>
                <w:lang w:eastAsia="en-US"/>
              </w:rPr>
            </w:pPr>
            <w:r>
              <w:rPr>
                <w:rFonts w:hint="eastAsia" w:ascii="仿宋_GB2312" w:hAnsi="仿宋_GB2312" w:eastAsia="仿宋_GB2312" w:cs="仿宋_GB2312"/>
                <w:b/>
                <w:szCs w:val="21"/>
                <w:lang w:eastAsia="en-US"/>
              </w:rPr>
              <w:t>（近期年）</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
                <w:szCs w:val="21"/>
                <w:lang w:eastAsia="en-US"/>
              </w:rPr>
            </w:pPr>
            <w:r>
              <w:rPr>
                <w:rFonts w:hint="default" w:ascii="Times New Roman" w:hAnsi="Times New Roman" w:eastAsia="仿宋_GB2312" w:cs="Times New Roman"/>
                <w:b/>
                <w:szCs w:val="21"/>
                <w:lang w:eastAsia="en-US"/>
              </w:rPr>
              <w:t>2035</w:t>
            </w:r>
            <w:r>
              <w:rPr>
                <w:rFonts w:hint="eastAsia" w:ascii="仿宋_GB2312" w:hAnsi="仿宋_GB2312" w:eastAsia="仿宋_GB2312" w:cs="仿宋_GB2312"/>
                <w:b/>
                <w:szCs w:val="21"/>
                <w:lang w:eastAsia="en-US"/>
              </w:rPr>
              <w:t xml:space="preserve"> 年</w:t>
            </w:r>
          </w:p>
          <w:p>
            <w:pPr>
              <w:jc w:val="center"/>
              <w:textAlignment w:val="center"/>
              <w:rPr>
                <w:rFonts w:hint="eastAsia" w:ascii="仿宋_GB2312" w:hAnsi="仿宋_GB2312" w:eastAsia="仿宋_GB2312" w:cs="仿宋_GB2312"/>
                <w:b/>
                <w:szCs w:val="21"/>
                <w:lang w:eastAsia="en-US"/>
              </w:rPr>
            </w:pPr>
            <w:r>
              <w:rPr>
                <w:rFonts w:hint="eastAsia" w:ascii="仿宋_GB2312" w:hAnsi="仿宋_GB2312" w:eastAsia="仿宋_GB2312" w:cs="仿宋_GB2312"/>
                <w:b/>
                <w:szCs w:val="21"/>
                <w:lang w:eastAsia="en-US"/>
              </w:rPr>
              <w:t>（目标年）</w:t>
            </w:r>
          </w:p>
        </w:tc>
        <w:tc>
          <w:tcPr>
            <w:tcW w:w="80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
                <w:szCs w:val="21"/>
                <w:lang w:eastAsia="en-US"/>
              </w:rPr>
            </w:pPr>
            <w:r>
              <w:rPr>
                <w:rFonts w:hint="eastAsia" w:ascii="仿宋_GB2312" w:hAnsi="仿宋_GB2312" w:eastAsia="仿宋_GB2312" w:cs="仿宋_GB2312"/>
                <w:b/>
                <w:szCs w:val="21"/>
                <w:lang w:eastAsia="en-US"/>
              </w:rPr>
              <w:t>指标属性</w:t>
            </w:r>
          </w:p>
        </w:tc>
      </w:tr>
      <w:tr>
        <w:tblPrEx>
          <w:tblCellMar>
            <w:top w:w="0" w:type="dxa"/>
            <w:left w:w="0" w:type="dxa"/>
            <w:bottom w:w="0" w:type="dxa"/>
            <w:right w:w="0" w:type="dxa"/>
          </w:tblCellMar>
        </w:tblPrEx>
        <w:trPr>
          <w:trHeight w:val="463" w:hRule="exact"/>
        </w:trPr>
        <w:tc>
          <w:tcPr>
            <w:tcW w:w="503" w:type="dxa"/>
            <w:vMerge w:val="restart"/>
            <w:tcBorders>
              <w:top w:val="single" w:color="000000" w:sz="4" w:space="0"/>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社会发展</w:t>
            </w:r>
          </w:p>
        </w:tc>
        <w:tc>
          <w:tcPr>
            <w:tcW w:w="269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户籍人口规模</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万人</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04</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12</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35</w:t>
            </w:r>
          </w:p>
        </w:tc>
        <w:tc>
          <w:tcPr>
            <w:tcW w:w="80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常住人口规模</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万人</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3</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30</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25</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6</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16</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restart"/>
            <w:tcBorders>
              <w:top w:val="single" w:color="000000" w:sz="4" w:space="0"/>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底线管控</w:t>
            </w:r>
          </w:p>
        </w:tc>
        <w:tc>
          <w:tcPr>
            <w:tcW w:w="269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生态保护红线面积</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1617</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36</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1617</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36</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1617</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36</w:t>
            </w:r>
          </w:p>
        </w:tc>
        <w:tc>
          <w:tcPr>
            <w:tcW w:w="80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约束性</w:t>
            </w:r>
          </w:p>
        </w:tc>
      </w:tr>
      <w:tr>
        <w:tblPrEx>
          <w:tblCellMar>
            <w:top w:w="0" w:type="dxa"/>
            <w:left w:w="0" w:type="dxa"/>
            <w:bottom w:w="0" w:type="dxa"/>
            <w:right w:w="0" w:type="dxa"/>
          </w:tblCellMar>
        </w:tblPrEx>
        <w:trPr>
          <w:trHeight w:val="463"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永久基本农田保护面积</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1654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98</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1654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98</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1654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98</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约束性</w:t>
            </w:r>
          </w:p>
        </w:tc>
      </w:tr>
      <w:tr>
        <w:tblPrEx>
          <w:tblCellMar>
            <w:top w:w="0" w:type="dxa"/>
            <w:left w:w="0" w:type="dxa"/>
            <w:bottom w:w="0" w:type="dxa"/>
            <w:right w:w="0" w:type="dxa"/>
          </w:tblCellMar>
        </w:tblPrEx>
        <w:trPr>
          <w:trHeight w:val="463"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城镇开发边界规模</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88</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36</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283</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87</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283</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87</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约束性</w:t>
            </w:r>
          </w:p>
        </w:tc>
      </w:tr>
      <w:tr>
        <w:tblPrEx>
          <w:tblCellMar>
            <w:top w:w="0" w:type="dxa"/>
            <w:left w:w="0" w:type="dxa"/>
            <w:bottom w:w="0" w:type="dxa"/>
            <w:right w:w="0" w:type="dxa"/>
          </w:tblCellMar>
        </w:tblPrEx>
        <w:trPr>
          <w:trHeight w:val="417"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耕地保有量</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1885</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54</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1885</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54</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1885</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54</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约束性</w:t>
            </w:r>
          </w:p>
        </w:tc>
      </w:tr>
      <w:tr>
        <w:tblPrEx>
          <w:tblCellMar>
            <w:top w:w="0" w:type="dxa"/>
            <w:left w:w="0" w:type="dxa"/>
            <w:bottom w:w="0" w:type="dxa"/>
            <w:right w:w="0" w:type="dxa"/>
          </w:tblCellMar>
        </w:tblPrEx>
        <w:trPr>
          <w:trHeight w:val="407"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用水总量</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万立方米</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0</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75</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0</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87</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0</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87</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约束性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村庄建设用地规模</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 </w:t>
            </w:r>
            <w:r>
              <w:rPr>
                <w:rFonts w:hint="default" w:ascii="Times New Roman" w:hAnsi="Times New Roman" w:eastAsia="仿宋_GB2312" w:cs="Times New Roman"/>
                <w:bCs/>
                <w:szCs w:val="21"/>
                <w:lang w:eastAsia="en-US"/>
              </w:rPr>
              <w:t>1173</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66</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1109</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27</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1109</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27</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湿地保护率</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410"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Cs w:val="21"/>
                <w:lang w:eastAsia="en-US"/>
              </w:rPr>
            </w:pPr>
            <w:r>
              <w:rPr>
                <w:rFonts w:hint="eastAsia" w:ascii="仿宋_GB2312" w:hAnsi="仿宋_GB2312" w:eastAsia="仿宋_GB2312" w:cs="仿宋_GB2312"/>
                <w:szCs w:val="21"/>
                <w:lang w:eastAsia="en-US"/>
              </w:rPr>
              <w:t>依据上级下达任务确定</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878"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新增建设用地占用耕地</w:t>
            </w:r>
          </w:p>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规模</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Cs w:val="21"/>
                <w:lang w:eastAsia="en-US"/>
              </w:rPr>
            </w:pPr>
            <w:r>
              <w:rPr>
                <w:rFonts w:hint="default" w:ascii="Times New Roman" w:hAnsi="Times New Roman" w:eastAsia="仿宋_GB2312" w:cs="Times New Roman"/>
                <w:szCs w:val="21"/>
                <w:lang w:eastAsia="en-US"/>
              </w:rPr>
              <w:t>13</w:t>
            </w:r>
            <w:r>
              <w:rPr>
                <w:rFonts w:hint="eastAsia" w:ascii="仿宋_GB2312" w:hAnsi="仿宋_GB2312" w:eastAsia="仿宋_GB2312" w:cs="仿宋_GB2312"/>
                <w:szCs w:val="21"/>
                <w:lang w:eastAsia="en-US"/>
              </w:rPr>
              <w:t>.</w:t>
            </w:r>
            <w:r>
              <w:rPr>
                <w:rFonts w:hint="default" w:ascii="Times New Roman" w:hAnsi="Times New Roman" w:eastAsia="仿宋_GB2312" w:cs="Times New Roman"/>
                <w:szCs w:val="21"/>
                <w:lang w:eastAsia="en-US"/>
              </w:rPr>
              <w:t>24</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Cs w:val="21"/>
                <w:lang w:eastAsia="en-US"/>
              </w:rPr>
            </w:pPr>
            <w:r>
              <w:rPr>
                <w:rFonts w:hint="default" w:ascii="Times New Roman" w:hAnsi="Times New Roman" w:eastAsia="仿宋_GB2312" w:cs="Times New Roman"/>
                <w:szCs w:val="21"/>
                <w:lang w:eastAsia="en-US"/>
              </w:rPr>
              <w:t>21</w:t>
            </w:r>
            <w:r>
              <w:rPr>
                <w:rFonts w:hint="eastAsia" w:ascii="仿宋_GB2312" w:hAnsi="仿宋_GB2312" w:eastAsia="仿宋_GB2312" w:cs="仿宋_GB2312"/>
                <w:szCs w:val="21"/>
                <w:lang w:eastAsia="en-US"/>
              </w:rPr>
              <w:t>.</w:t>
            </w:r>
            <w:r>
              <w:rPr>
                <w:rFonts w:hint="default" w:ascii="Times New Roman" w:hAnsi="Times New Roman" w:eastAsia="仿宋_GB2312" w:cs="Times New Roman"/>
                <w:szCs w:val="21"/>
                <w:lang w:eastAsia="en-US"/>
              </w:rPr>
              <w:t>62</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01"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林地保有量</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4895</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00</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4895</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00</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4895</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00</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01"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森林保有量</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4771</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16</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4771</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16</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4771</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16</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826"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自然保护地陆域面积占陆域国土面积比例</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16</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78</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16</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78</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16</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78</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水域空间保有量</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val="en-US" w:eastAsia="zh-CN"/>
              </w:rPr>
            </w:pPr>
            <w:r>
              <w:rPr>
                <w:rFonts w:hint="default" w:ascii="Times New Roman" w:hAnsi="Times New Roman" w:eastAsia="仿宋_GB2312" w:cs="Times New Roman"/>
                <w:bCs/>
                <w:szCs w:val="21"/>
                <w:lang w:eastAsia="en-US"/>
              </w:rPr>
              <w:t>907</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5</w:t>
            </w:r>
            <w:r>
              <w:rPr>
                <w:rFonts w:hint="default" w:ascii="Times New Roman" w:hAnsi="Times New Roman" w:eastAsia="仿宋_GB2312" w:cs="Times New Roman"/>
                <w:bCs/>
                <w:szCs w:val="21"/>
                <w:lang w:val="en-US" w:eastAsia="zh-CN"/>
              </w:rPr>
              <w:t>0</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val="en-US" w:eastAsia="zh-CN"/>
              </w:rPr>
            </w:pPr>
            <w:r>
              <w:rPr>
                <w:rFonts w:hint="default" w:ascii="Times New Roman" w:hAnsi="Times New Roman" w:eastAsia="仿宋_GB2312" w:cs="Times New Roman"/>
                <w:bCs/>
                <w:szCs w:val="21"/>
                <w:lang w:eastAsia="en-US"/>
              </w:rPr>
              <w:t>907</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5</w:t>
            </w:r>
            <w:r>
              <w:rPr>
                <w:rFonts w:hint="default" w:ascii="Times New Roman" w:hAnsi="Times New Roman" w:eastAsia="仿宋_GB2312" w:cs="Times New Roman"/>
                <w:bCs/>
                <w:szCs w:val="21"/>
                <w:lang w:val="en-US" w:eastAsia="zh-CN"/>
              </w:rPr>
              <w:t>0</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val="en-US" w:eastAsia="zh-CN"/>
              </w:rPr>
            </w:pPr>
            <w:r>
              <w:rPr>
                <w:rFonts w:hint="default" w:ascii="Times New Roman" w:hAnsi="Times New Roman" w:eastAsia="仿宋_GB2312" w:cs="Times New Roman"/>
                <w:bCs/>
                <w:szCs w:val="21"/>
                <w:lang w:eastAsia="en-US"/>
              </w:rPr>
              <w:t>907</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5</w:t>
            </w:r>
            <w:r>
              <w:rPr>
                <w:rFonts w:hint="default" w:ascii="Times New Roman" w:hAnsi="Times New Roman" w:eastAsia="仿宋_GB2312" w:cs="Times New Roman"/>
                <w:bCs/>
                <w:szCs w:val="21"/>
                <w:lang w:val="en-US" w:eastAsia="zh-CN"/>
              </w:rPr>
              <w:t>0</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restart"/>
            <w:tcBorders>
              <w:top w:val="single" w:color="000000" w:sz="4" w:space="0"/>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结构效率</w:t>
            </w:r>
          </w:p>
        </w:tc>
        <w:tc>
          <w:tcPr>
            <w:tcW w:w="269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乡镇国土开发强度</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13</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10</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val="en-US" w:eastAsia="zh-CN"/>
              </w:rPr>
            </w:pPr>
            <w:r>
              <w:rPr>
                <w:rFonts w:hint="default" w:ascii="Times New Roman" w:hAnsi="Times New Roman" w:eastAsia="仿宋_GB2312" w:cs="Times New Roman"/>
                <w:bCs/>
                <w:szCs w:val="21"/>
                <w:lang w:val="en-US" w:eastAsia="zh-CN"/>
              </w:rPr>
              <w:t>13</w:t>
            </w:r>
            <w:r>
              <w:rPr>
                <w:rFonts w:hint="eastAsia" w:ascii="仿宋_GB2312" w:hAnsi="仿宋_GB2312" w:eastAsia="仿宋_GB2312" w:cs="仿宋_GB2312"/>
                <w:bCs/>
                <w:szCs w:val="21"/>
                <w:lang w:val="en-US" w:eastAsia="zh-CN"/>
              </w:rPr>
              <w:t>.</w:t>
            </w:r>
            <w:r>
              <w:rPr>
                <w:rFonts w:hint="default" w:ascii="Times New Roman" w:hAnsi="Times New Roman" w:eastAsia="仿宋_GB2312" w:cs="Times New Roman"/>
                <w:bCs/>
                <w:szCs w:val="21"/>
                <w:lang w:val="en-US" w:eastAsia="zh-CN"/>
              </w:rPr>
              <w:t>70</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46</w:t>
            </w:r>
          </w:p>
        </w:tc>
        <w:tc>
          <w:tcPr>
            <w:tcW w:w="80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人均村庄建设用地</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平方米</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325</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94</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val="en-US" w:eastAsia="zh-CN"/>
              </w:rPr>
            </w:pPr>
            <w:r>
              <w:rPr>
                <w:rFonts w:hint="default" w:ascii="Times New Roman" w:hAnsi="Times New Roman" w:eastAsia="仿宋_GB2312" w:cs="Times New Roman"/>
                <w:bCs/>
                <w:szCs w:val="21"/>
                <w:lang w:val="en-US" w:eastAsia="zh-CN"/>
              </w:rPr>
              <w:t>302</w:t>
            </w:r>
            <w:r>
              <w:rPr>
                <w:rFonts w:hint="eastAsia" w:ascii="仿宋_GB2312" w:hAnsi="仿宋_GB2312" w:eastAsia="仿宋_GB2312" w:cs="仿宋_GB2312"/>
                <w:bCs/>
                <w:szCs w:val="21"/>
                <w:lang w:val="en-US" w:eastAsia="zh-CN"/>
              </w:rPr>
              <w:t>.</w:t>
            </w:r>
            <w:r>
              <w:rPr>
                <w:rFonts w:hint="default" w:ascii="Times New Roman" w:hAnsi="Times New Roman" w:eastAsia="仿宋_GB2312" w:cs="Times New Roman"/>
                <w:bCs/>
                <w:szCs w:val="21"/>
                <w:lang w:val="en-US" w:eastAsia="zh-CN"/>
              </w:rPr>
              <w:t>95</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299</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75</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41" w:hRule="exact"/>
        </w:trPr>
        <w:tc>
          <w:tcPr>
            <w:tcW w:w="503" w:type="dxa"/>
            <w:vMerge w:val="restart"/>
            <w:tcBorders>
              <w:top w:val="single" w:color="000000" w:sz="4" w:space="0"/>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生活品质</w:t>
            </w:r>
          </w:p>
        </w:tc>
        <w:tc>
          <w:tcPr>
            <w:tcW w:w="269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千人医疗卫生机构床位数</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张</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3</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4</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5</w:t>
            </w:r>
          </w:p>
        </w:tc>
        <w:tc>
          <w:tcPr>
            <w:tcW w:w="80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千人养老机构床位数</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ind w:right="70"/>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张</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11</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82</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35</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40</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ind w:right="17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镇区人均公园绿地面积</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spacing w:before="77"/>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平方米</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50</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6</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57</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spacing w:before="77"/>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w:t>
            </w:r>
          </w:p>
        </w:tc>
      </w:tr>
      <w:tr>
        <w:tblPrEx>
          <w:tblCellMar>
            <w:top w:w="0" w:type="dxa"/>
            <w:left w:w="0" w:type="dxa"/>
            <w:bottom w:w="0" w:type="dxa"/>
            <w:right w:w="0" w:type="dxa"/>
          </w:tblCellMar>
        </w:tblPrEx>
        <w:trPr>
          <w:trHeight w:val="445"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生活垃圾无害化处理率</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spacing w:before="95"/>
              <w:ind w:right="455"/>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 xml:space="preserve">   %</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70</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90</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45"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生活污水处理率</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spacing w:before="95"/>
              <w:ind w:right="455"/>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 xml:space="preserve">   %</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70</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90</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村组等级公路通达率</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ind w:right="455"/>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 xml:space="preserve">   %</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85</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100</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373"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农村卫生厕所普及率</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spacing w:before="58"/>
              <w:ind w:right="455"/>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 xml:space="preserve">   %</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80</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100</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336" w:hRule="exact"/>
        </w:trPr>
        <w:tc>
          <w:tcPr>
            <w:tcW w:w="503" w:type="dxa"/>
            <w:vMerge w:val="continue"/>
            <w:tcBorders>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村卫生室数量</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ind w:right="70"/>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个</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18</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18</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18</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restart"/>
            <w:tcBorders>
              <w:top w:val="single" w:color="000000" w:sz="4" w:space="0"/>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整治修复</w:t>
            </w:r>
          </w:p>
        </w:tc>
        <w:tc>
          <w:tcPr>
            <w:tcW w:w="269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农用地整理面积</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val="en-US" w:eastAsia="zh-CN"/>
              </w:rPr>
            </w:pPr>
            <w:r>
              <w:rPr>
                <w:rFonts w:hint="default" w:ascii="Times New Roman" w:hAnsi="Times New Roman" w:eastAsia="仿宋_GB2312" w:cs="Times New Roman"/>
                <w:bCs/>
                <w:szCs w:val="21"/>
                <w:lang w:val="en-US" w:eastAsia="zh-CN"/>
              </w:rPr>
              <w:t>326</w:t>
            </w:r>
            <w:r>
              <w:rPr>
                <w:rFonts w:hint="eastAsia" w:ascii="仿宋_GB2312" w:hAnsi="仿宋_GB2312" w:eastAsia="仿宋_GB2312" w:cs="仿宋_GB2312"/>
                <w:bCs/>
                <w:szCs w:val="21"/>
                <w:lang w:val="en-US" w:eastAsia="zh-CN"/>
              </w:rPr>
              <w:t>.</w:t>
            </w:r>
            <w:r>
              <w:rPr>
                <w:rFonts w:hint="default" w:ascii="Times New Roman" w:hAnsi="Times New Roman" w:eastAsia="仿宋_GB2312" w:cs="Times New Roman"/>
                <w:bCs/>
                <w:szCs w:val="21"/>
                <w:lang w:val="en-US" w:eastAsia="zh-CN"/>
              </w:rPr>
              <w:t>40</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486</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59</w:t>
            </w:r>
          </w:p>
        </w:tc>
        <w:tc>
          <w:tcPr>
            <w:tcW w:w="80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top w:val="single" w:color="000000" w:sz="4" w:space="0"/>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补充耕地规模</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74</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72</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457</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04</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457</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04</w:t>
            </w:r>
          </w:p>
        </w:tc>
        <w:tc>
          <w:tcPr>
            <w:tcW w:w="80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top w:val="single" w:color="000000" w:sz="4" w:space="0"/>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耕地恢复面积</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val="en-US" w:eastAsia="zh-CN"/>
              </w:rPr>
            </w:pPr>
            <w:r>
              <w:rPr>
                <w:rFonts w:hint="default" w:ascii="Times New Roman" w:hAnsi="Times New Roman" w:eastAsia="仿宋_GB2312" w:cs="Times New Roman"/>
                <w:bCs/>
                <w:szCs w:val="21"/>
                <w:lang w:val="en-US" w:eastAsia="zh-CN"/>
              </w:rPr>
              <w:t>289</w:t>
            </w:r>
            <w:r>
              <w:rPr>
                <w:rFonts w:hint="eastAsia" w:ascii="仿宋_GB2312" w:hAnsi="仿宋_GB2312" w:eastAsia="仿宋_GB2312" w:cs="仿宋_GB2312"/>
                <w:bCs/>
                <w:szCs w:val="21"/>
                <w:lang w:val="en-US" w:eastAsia="zh-CN"/>
              </w:rPr>
              <w:t>.</w:t>
            </w:r>
            <w:r>
              <w:rPr>
                <w:rFonts w:hint="default" w:ascii="Times New Roman" w:hAnsi="Times New Roman" w:eastAsia="仿宋_GB2312" w:cs="Times New Roman"/>
                <w:bCs/>
                <w:szCs w:val="21"/>
                <w:lang w:val="en-US" w:eastAsia="zh-CN"/>
              </w:rPr>
              <w:t>75</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693</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65</w:t>
            </w:r>
          </w:p>
        </w:tc>
        <w:tc>
          <w:tcPr>
            <w:tcW w:w="80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建设用地整理面积</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val="en-US" w:eastAsia="zh-CN"/>
              </w:rPr>
            </w:pPr>
            <w:r>
              <w:rPr>
                <w:rFonts w:hint="default" w:ascii="Times New Roman" w:hAnsi="Times New Roman" w:eastAsia="仿宋_GB2312" w:cs="Times New Roman"/>
                <w:bCs/>
                <w:szCs w:val="21"/>
                <w:lang w:val="en-US" w:eastAsia="zh-CN"/>
              </w:rPr>
              <w:t>18</w:t>
            </w:r>
            <w:r>
              <w:rPr>
                <w:rFonts w:hint="eastAsia" w:ascii="仿宋_GB2312" w:hAnsi="仿宋_GB2312" w:eastAsia="仿宋_GB2312" w:cs="仿宋_GB2312"/>
                <w:bCs/>
                <w:szCs w:val="21"/>
                <w:lang w:val="en-US" w:eastAsia="zh-CN"/>
              </w:rPr>
              <w:t>.</w:t>
            </w:r>
            <w:r>
              <w:rPr>
                <w:rFonts w:hint="default" w:ascii="Times New Roman" w:hAnsi="Times New Roman" w:eastAsia="仿宋_GB2312" w:cs="Times New Roman"/>
                <w:bCs/>
                <w:szCs w:val="21"/>
                <w:lang w:val="en-US" w:eastAsia="zh-CN"/>
              </w:rPr>
              <w:t>95</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46</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01</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tr>
        <w:tblPrEx>
          <w:tblCellMar>
            <w:top w:w="0" w:type="dxa"/>
            <w:left w:w="0" w:type="dxa"/>
            <w:bottom w:w="0" w:type="dxa"/>
            <w:right w:w="0" w:type="dxa"/>
          </w:tblCellMar>
        </w:tblPrEx>
        <w:trPr>
          <w:trHeight w:val="464" w:hRule="exact"/>
        </w:trPr>
        <w:tc>
          <w:tcPr>
            <w:tcW w:w="503" w:type="dxa"/>
            <w:vMerge w:val="continue"/>
            <w:tcBorders>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bCs/>
                <w:szCs w:val="21"/>
                <w:lang w:eastAsia="en-US"/>
              </w:rPr>
            </w:pPr>
          </w:p>
        </w:tc>
        <w:tc>
          <w:tcPr>
            <w:tcW w:w="269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新增生态修复面积</w:t>
            </w:r>
          </w:p>
        </w:tc>
        <w:tc>
          <w:tcPr>
            <w:tcW w:w="885"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公顷</w:t>
            </w:r>
          </w:p>
        </w:tc>
        <w:tc>
          <w:tcPr>
            <w:tcW w:w="1015"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w:t>
            </w:r>
          </w:p>
        </w:tc>
        <w:tc>
          <w:tcPr>
            <w:tcW w:w="1276"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val="en-US" w:eastAsia="zh-CN"/>
              </w:rPr>
            </w:pPr>
            <w:r>
              <w:rPr>
                <w:rFonts w:hint="default" w:ascii="Times New Roman" w:hAnsi="Times New Roman" w:eastAsia="仿宋_GB2312" w:cs="Times New Roman"/>
                <w:bCs/>
                <w:szCs w:val="21"/>
                <w:lang w:val="en-US" w:eastAsia="zh-CN"/>
              </w:rPr>
              <w:t>3</w:t>
            </w:r>
            <w:r>
              <w:rPr>
                <w:rFonts w:hint="eastAsia" w:ascii="仿宋_GB2312" w:hAnsi="仿宋_GB2312" w:eastAsia="仿宋_GB2312" w:cs="仿宋_GB2312"/>
                <w:bCs/>
                <w:szCs w:val="21"/>
                <w:lang w:val="en-US" w:eastAsia="zh-CN"/>
              </w:rPr>
              <w:t>.</w:t>
            </w:r>
            <w:r>
              <w:rPr>
                <w:rFonts w:hint="default" w:ascii="Times New Roman" w:hAnsi="Times New Roman" w:eastAsia="仿宋_GB2312" w:cs="Times New Roman"/>
                <w:bCs/>
                <w:szCs w:val="21"/>
                <w:lang w:val="en-US" w:eastAsia="zh-CN"/>
              </w:rPr>
              <w:t>74</w:t>
            </w:r>
          </w:p>
        </w:tc>
        <w:tc>
          <w:tcPr>
            <w:tcW w:w="1134" w:type="dxa"/>
            <w:tcBorders>
              <w:top w:val="single" w:color="000000" w:sz="4" w:space="0"/>
              <w:left w:val="single" w:color="000000" w:sz="4" w:space="0"/>
              <w:bottom w:val="single" w:color="000000" w:sz="4" w:space="0"/>
              <w:right w:val="single" w:color="000000" w:sz="4" w:space="0"/>
            </w:tcBorders>
          </w:tcPr>
          <w:p>
            <w:pPr>
              <w:jc w:val="center"/>
              <w:textAlignment w:val="center"/>
              <w:rPr>
                <w:rFonts w:hint="eastAsia" w:ascii="仿宋_GB2312" w:hAnsi="仿宋_GB2312" w:eastAsia="仿宋_GB2312" w:cs="仿宋_GB2312"/>
                <w:bCs/>
                <w:szCs w:val="21"/>
                <w:lang w:eastAsia="en-US"/>
              </w:rPr>
            </w:pPr>
            <w:r>
              <w:rPr>
                <w:rFonts w:hint="default" w:ascii="Times New Roman" w:hAnsi="Times New Roman" w:eastAsia="仿宋_GB2312" w:cs="Times New Roman"/>
                <w:bCs/>
                <w:szCs w:val="21"/>
                <w:lang w:eastAsia="en-US"/>
              </w:rPr>
              <w:t>6</w:t>
            </w:r>
            <w:r>
              <w:rPr>
                <w:rFonts w:hint="eastAsia" w:ascii="仿宋_GB2312" w:hAnsi="仿宋_GB2312" w:eastAsia="仿宋_GB2312" w:cs="仿宋_GB2312"/>
                <w:bCs/>
                <w:szCs w:val="21"/>
                <w:lang w:eastAsia="en-US"/>
              </w:rPr>
              <w:t>.</w:t>
            </w:r>
            <w:r>
              <w:rPr>
                <w:rFonts w:hint="default" w:ascii="Times New Roman" w:hAnsi="Times New Roman" w:eastAsia="仿宋_GB2312" w:cs="Times New Roman"/>
                <w:bCs/>
                <w:szCs w:val="21"/>
                <w:lang w:eastAsia="en-US"/>
              </w:rPr>
              <w:t>33</w:t>
            </w:r>
          </w:p>
        </w:tc>
        <w:tc>
          <w:tcPr>
            <w:tcW w:w="803" w:type="dxa"/>
            <w:tcBorders>
              <w:top w:val="single" w:color="000000" w:sz="4" w:space="0"/>
              <w:left w:val="single" w:color="000000" w:sz="4" w:space="0"/>
              <w:bottom w:val="single" w:color="000000" w:sz="4" w:space="0"/>
              <w:right w:val="single" w:color="000000" w:sz="4" w:space="0"/>
            </w:tcBorders>
            <w:vAlign w:val="center"/>
          </w:tcPr>
          <w:p>
            <w:pPr>
              <w:pStyle w:val="39"/>
              <w:jc w:val="center"/>
              <w:textAlignment w:val="center"/>
              <w:rPr>
                <w:rFonts w:hint="eastAsia" w:ascii="仿宋_GB2312" w:hAnsi="仿宋_GB2312" w:eastAsia="仿宋_GB2312" w:cs="仿宋_GB2312"/>
                <w:bCs/>
                <w:szCs w:val="21"/>
                <w:lang w:eastAsia="en-US"/>
              </w:rPr>
            </w:pPr>
            <w:r>
              <w:rPr>
                <w:rFonts w:hint="eastAsia" w:ascii="仿宋_GB2312" w:hAnsi="仿宋_GB2312" w:eastAsia="仿宋_GB2312" w:cs="仿宋_GB2312"/>
                <w:bCs/>
                <w:szCs w:val="21"/>
                <w:lang w:eastAsia="en-US"/>
              </w:rPr>
              <w:t>预期性</w:t>
            </w:r>
          </w:p>
        </w:tc>
      </w:tr>
      <w:bookmarkEnd w:id="1"/>
    </w:tbl>
    <w:p>
      <w:pPr>
        <w:pStyle w:val="2"/>
      </w:pPr>
    </w:p>
    <w:p>
      <w:pPr>
        <w:pStyle w:val="2"/>
        <w:ind w:firstLine="0" w:firstLineChars="0"/>
      </w:pPr>
    </w:p>
    <w:p>
      <w:pPr>
        <w:pStyle w:val="2"/>
      </w:pPr>
    </w:p>
    <w:bookmarkEnd w:id="0"/>
    <w:p>
      <w:pPr>
        <w:pStyle w:val="3"/>
        <w:spacing w:line="480" w:lineRule="exact"/>
        <w:rPr>
          <w:rFonts w:ascii="黑体" w:hAnsi="黑体" w:eastAsia="黑体" w:cs="黑体"/>
          <w:b w:val="0"/>
          <w:bCs w:val="0"/>
        </w:rPr>
      </w:pPr>
      <w:r>
        <w:rPr>
          <w:rFonts w:hint="eastAsia" w:ascii="黑体" w:hAnsi="黑体" w:eastAsia="黑体" w:cs="黑体"/>
          <w:b w:val="0"/>
          <w:bCs w:val="0"/>
        </w:rPr>
        <w:t>发展规模</w:t>
      </w:r>
    </w:p>
    <w:p>
      <w:pPr>
        <w:pStyle w:val="4"/>
        <w:numPr>
          <w:ilvl w:val="1"/>
          <w:numId w:val="5"/>
        </w:numPr>
        <w:spacing w:line="480" w:lineRule="exact"/>
        <w:rPr>
          <w:rFonts w:hint="eastAsia" w:ascii="仿宋_GB2312" w:hAnsi="仿宋_GB2312" w:eastAsia="仿宋_GB2312" w:cs="仿宋_GB2312"/>
          <w:szCs w:val="28"/>
        </w:rPr>
      </w:pPr>
      <w:r>
        <w:rPr>
          <w:rFonts w:hint="eastAsia" w:ascii="仿宋_GB2312" w:hAnsi="仿宋_GB2312" w:eastAsia="仿宋_GB2312" w:cs="仿宋_GB2312"/>
          <w:szCs w:val="28"/>
        </w:rPr>
        <w:t>人口与城镇化</w:t>
      </w:r>
    </w:p>
    <w:p>
      <w:pPr>
        <w:widowControl/>
        <w:spacing w:line="48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至</w:t>
      </w:r>
      <w:r>
        <w:rPr>
          <w:rFonts w:hint="default" w:ascii="Times New Roman" w:hAnsi="Times New Roman" w:eastAsia="仿宋_GB2312" w:cs="Times New Roman"/>
          <w:sz w:val="28"/>
          <w:szCs w:val="28"/>
        </w:rPr>
        <w:t>2035</w:t>
      </w:r>
      <w:r>
        <w:rPr>
          <w:rFonts w:hint="eastAsia" w:ascii="仿宋_GB2312" w:hAnsi="仿宋_GB2312" w:eastAsia="仿宋_GB2312" w:cs="仿宋_GB2312"/>
          <w:sz w:val="28"/>
          <w:szCs w:val="28"/>
        </w:rPr>
        <w:t>年，桥驿镇镇域常住人口</w:t>
      </w:r>
      <w:r>
        <w:rPr>
          <w:rFonts w:hint="default" w:ascii="Times New Roman" w:hAnsi="Times New Roman" w:eastAsia="仿宋_GB2312" w:cs="Times New Roman"/>
          <w:sz w:val="28"/>
          <w:szCs w:val="28"/>
        </w:rPr>
        <w:t>6</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16</w:t>
      </w:r>
      <w:r>
        <w:rPr>
          <w:rFonts w:hint="eastAsia" w:ascii="仿宋_GB2312" w:hAnsi="仿宋_GB2312" w:eastAsia="仿宋_GB2312" w:cs="仿宋_GB2312"/>
          <w:sz w:val="28"/>
          <w:szCs w:val="28"/>
        </w:rPr>
        <w:t>万人，其中大中专院校学生与教职工</w:t>
      </w: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6</w:t>
      </w:r>
      <w:r>
        <w:rPr>
          <w:rFonts w:hint="eastAsia" w:ascii="仿宋_GB2312" w:hAnsi="仿宋_GB2312" w:eastAsia="仿宋_GB2312" w:cs="仿宋_GB2312"/>
          <w:sz w:val="28"/>
          <w:szCs w:val="28"/>
        </w:rPr>
        <w:t>万人，镇域户籍人口</w:t>
      </w:r>
      <w:r>
        <w:rPr>
          <w:rFonts w:hint="default" w:ascii="Times New Roman" w:hAnsi="Times New Roman" w:eastAsia="仿宋_GB2312" w:cs="Times New Roman"/>
          <w:sz w:val="28"/>
          <w:szCs w:val="28"/>
        </w:rPr>
        <w:t>4</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35</w:t>
      </w:r>
      <w:r>
        <w:rPr>
          <w:rFonts w:hint="eastAsia" w:ascii="仿宋_GB2312" w:hAnsi="仿宋_GB2312" w:eastAsia="仿宋_GB2312" w:cs="仿宋_GB2312"/>
          <w:sz w:val="28"/>
          <w:szCs w:val="28"/>
        </w:rPr>
        <w:t>万人，城镇化率</w:t>
      </w:r>
      <w:r>
        <w:rPr>
          <w:rFonts w:hint="default" w:ascii="Times New Roman" w:hAnsi="Times New Roman" w:eastAsia="仿宋_GB2312" w:cs="Times New Roman"/>
          <w:sz w:val="28"/>
          <w:szCs w:val="28"/>
        </w:rPr>
        <w:t>14</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77</w:t>
      </w:r>
      <w:r>
        <w:rPr>
          <w:rFonts w:hint="eastAsia" w:ascii="仿宋_GB2312" w:hAnsi="仿宋_GB2312" w:eastAsia="仿宋_GB2312" w:cs="仿宋_GB2312"/>
          <w:sz w:val="28"/>
          <w:szCs w:val="28"/>
        </w:rPr>
        <w:t>%。</w:t>
      </w:r>
    </w:p>
    <w:p>
      <w:pPr>
        <w:pStyle w:val="4"/>
        <w:numPr>
          <w:ilvl w:val="1"/>
          <w:numId w:val="5"/>
        </w:numPr>
        <w:spacing w:line="480" w:lineRule="exact"/>
        <w:rPr>
          <w:rFonts w:hint="eastAsia" w:ascii="仿宋_GB2312" w:hAnsi="仿宋_GB2312" w:eastAsia="仿宋_GB2312" w:cs="仿宋_GB2312"/>
          <w:szCs w:val="28"/>
        </w:rPr>
      </w:pPr>
      <w:r>
        <w:rPr>
          <w:rFonts w:hint="eastAsia" w:ascii="仿宋_GB2312" w:hAnsi="仿宋_GB2312" w:eastAsia="仿宋_GB2312" w:cs="仿宋_GB2312"/>
          <w:szCs w:val="28"/>
        </w:rPr>
        <w:t>镇域用地规划</w:t>
      </w:r>
    </w:p>
    <w:p>
      <w:pPr>
        <w:widowControl/>
        <w:spacing w:line="48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至</w:t>
      </w:r>
      <w:r>
        <w:rPr>
          <w:rFonts w:hint="default" w:ascii="Times New Roman" w:hAnsi="Times New Roman" w:eastAsia="仿宋_GB2312" w:cs="Times New Roman"/>
          <w:sz w:val="28"/>
          <w:szCs w:val="28"/>
        </w:rPr>
        <w:t>2035</w:t>
      </w:r>
      <w:r>
        <w:rPr>
          <w:rFonts w:hint="eastAsia" w:ascii="仿宋_GB2312" w:hAnsi="仿宋_GB2312" w:eastAsia="仿宋_GB2312" w:cs="仿宋_GB2312"/>
          <w:sz w:val="28"/>
          <w:szCs w:val="28"/>
        </w:rPr>
        <w:t>年，桥驿镇城乡建设用地总规模控制在</w:t>
      </w:r>
      <w:r>
        <w:rPr>
          <w:rFonts w:hint="default" w:ascii="Times New Roman" w:hAnsi="Times New Roman" w:eastAsia="仿宋_GB2312" w:cs="Times New Roman"/>
          <w:sz w:val="28"/>
          <w:szCs w:val="28"/>
        </w:rPr>
        <w:t>1393</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16</w:t>
      </w:r>
      <w:r>
        <w:rPr>
          <w:rFonts w:hint="eastAsia" w:ascii="仿宋_GB2312" w:hAnsi="仿宋_GB2312" w:eastAsia="仿宋_GB2312" w:cs="仿宋_GB2312"/>
          <w:sz w:val="28"/>
          <w:szCs w:val="28"/>
        </w:rPr>
        <w:t>公顷，其中城镇建设用地</w:t>
      </w:r>
      <w:r>
        <w:rPr>
          <w:rFonts w:hint="default" w:ascii="Times New Roman" w:hAnsi="Times New Roman" w:eastAsia="仿宋_GB2312" w:cs="Times New Roman"/>
          <w:sz w:val="28"/>
          <w:szCs w:val="28"/>
        </w:rPr>
        <w:t>283</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87</w:t>
      </w:r>
      <w:r>
        <w:rPr>
          <w:rFonts w:hint="eastAsia" w:ascii="仿宋_GB2312" w:hAnsi="仿宋_GB2312" w:eastAsia="仿宋_GB2312" w:cs="仿宋_GB2312"/>
          <w:sz w:val="28"/>
          <w:szCs w:val="28"/>
        </w:rPr>
        <w:t>公顷、村庄建设用地规模为</w:t>
      </w:r>
      <w:r>
        <w:rPr>
          <w:rFonts w:hint="default" w:ascii="Times New Roman" w:hAnsi="Times New Roman" w:eastAsia="仿宋_GB2312" w:cs="Times New Roman"/>
          <w:sz w:val="28"/>
          <w:szCs w:val="28"/>
        </w:rPr>
        <w:t>1109</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27</w:t>
      </w:r>
      <w:r>
        <w:rPr>
          <w:rFonts w:hint="eastAsia" w:ascii="仿宋_GB2312" w:hAnsi="仿宋_GB2312" w:eastAsia="仿宋_GB2312" w:cs="仿宋_GB2312"/>
          <w:sz w:val="28"/>
          <w:szCs w:val="28"/>
        </w:rPr>
        <w:t>公顷。</w:t>
      </w:r>
    </w:p>
    <w:p>
      <w:pPr>
        <w:pStyle w:val="3"/>
        <w:spacing w:line="480" w:lineRule="exact"/>
        <w:rPr>
          <w:rFonts w:ascii="黑体" w:hAnsi="黑体" w:eastAsia="黑体" w:cs="黑体"/>
          <w:b w:val="0"/>
          <w:bCs w:val="0"/>
        </w:rPr>
      </w:pPr>
      <w:r>
        <w:rPr>
          <w:rFonts w:hint="eastAsia" w:ascii="黑体" w:hAnsi="黑体" w:eastAsia="黑体" w:cs="黑体"/>
          <w:b w:val="0"/>
          <w:bCs w:val="0"/>
        </w:rPr>
        <w:t>国土空间格局</w:t>
      </w:r>
    </w:p>
    <w:p>
      <w:pPr>
        <w:pStyle w:val="4"/>
        <w:numPr>
          <w:ilvl w:val="1"/>
          <w:numId w:val="6"/>
        </w:numPr>
        <w:spacing w:line="480" w:lineRule="exact"/>
        <w:rPr>
          <w:rFonts w:hint="eastAsia" w:ascii="仿宋_GB2312" w:hAnsi="仿宋_GB2312" w:eastAsia="仿宋_GB2312" w:cs="仿宋_GB2312"/>
          <w:szCs w:val="28"/>
        </w:rPr>
      </w:pPr>
      <w:r>
        <w:rPr>
          <w:rFonts w:hint="eastAsia" w:ascii="仿宋_GB2312" w:hAnsi="仿宋_GB2312" w:eastAsia="仿宋_GB2312" w:cs="仿宋_GB2312"/>
          <w:szCs w:val="28"/>
        </w:rPr>
        <w:t>总体格局</w:t>
      </w:r>
    </w:p>
    <w:p>
      <w:pPr>
        <w:widowControl/>
        <w:spacing w:line="480" w:lineRule="exact"/>
        <w:ind w:firstLine="560" w:firstLineChars="200"/>
        <w:jc w:val="left"/>
        <w:rPr>
          <w:rFonts w:hint="eastAsia" w:ascii="仿宋_GB2312" w:hAnsi="仿宋_GB2312" w:eastAsia="仿宋_GB2312" w:cs="仿宋_GB2312"/>
          <w:sz w:val="28"/>
          <w:szCs w:val="28"/>
        </w:rPr>
      </w:pPr>
      <w:bookmarkStart w:id="2" w:name="_Toc115365005"/>
      <w:bookmarkStart w:id="3" w:name="_Toc115418336"/>
      <w:bookmarkStart w:id="4" w:name="_Toc86480704"/>
      <w:r>
        <w:rPr>
          <w:rFonts w:hint="eastAsia" w:ascii="仿宋_GB2312" w:hAnsi="仿宋_GB2312" w:eastAsia="仿宋_GB2312" w:cs="仿宋_GB2312"/>
          <w:sz w:val="28"/>
          <w:szCs w:val="28"/>
        </w:rPr>
        <w:drawing>
          <wp:anchor distT="0" distB="0" distL="114300" distR="114300" simplePos="0" relativeHeight="251660288" behindDoc="1" locked="0" layoutInCell="1" allowOverlap="1">
            <wp:simplePos x="0" y="0"/>
            <wp:positionH relativeFrom="column">
              <wp:posOffset>2788920</wp:posOffset>
            </wp:positionH>
            <wp:positionV relativeFrom="paragraph">
              <wp:posOffset>9525</wp:posOffset>
            </wp:positionV>
            <wp:extent cx="3286125" cy="2316480"/>
            <wp:effectExtent l="0" t="0" r="5715" b="0"/>
            <wp:wrapTight wrapText="bothSides">
              <wp:wrapPolygon>
                <wp:start x="0" y="0"/>
                <wp:lineTo x="0" y="21458"/>
                <wp:lineTo x="21537" y="21458"/>
                <wp:lineTo x="21537" y="0"/>
                <wp:lineTo x="0" y="0"/>
              </wp:wrapPolygon>
            </wp:wrapTight>
            <wp:docPr id="5" name="图片 5" descr="3.国土空间总体格局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国土空间总体格局图"/>
                    <pic:cNvPicPr>
                      <a:picLocks noChangeAspect="1"/>
                    </pic:cNvPicPr>
                  </pic:nvPicPr>
                  <pic:blipFill>
                    <a:blip r:embed="rId10"/>
                    <a:srcRect l="1167" t="11423" r="18299" b="8405"/>
                    <a:stretch>
                      <a:fillRect/>
                    </a:stretch>
                  </pic:blipFill>
                  <pic:spPr>
                    <a:xfrm>
                      <a:off x="0" y="0"/>
                      <a:ext cx="3286125" cy="2316480"/>
                    </a:xfrm>
                    <a:prstGeom prst="rect">
                      <a:avLst/>
                    </a:prstGeom>
                  </pic:spPr>
                </pic:pic>
              </a:graphicData>
            </a:graphic>
          </wp:anchor>
        </w:drawing>
      </w:r>
      <w:r>
        <w:rPr>
          <w:rFonts w:hint="eastAsia" w:ascii="仿宋_GB2312" w:hAnsi="仿宋_GB2312" w:eastAsia="仿宋_GB2312" w:cs="仿宋_GB2312"/>
          <w:sz w:val="28"/>
          <w:szCs w:val="28"/>
        </w:rPr>
        <w:t>构建“一核、两园、三区、三带”的国土空间开发保护总体格局。</w:t>
      </w:r>
    </w:p>
    <w:p>
      <w:pPr>
        <w:widowControl/>
        <w:spacing w:line="48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“一核”是指镇区集中核心区；</w:t>
      </w:r>
    </w:p>
    <w:p>
      <w:pPr>
        <w:widowControl/>
        <w:spacing w:line="48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“两园”是指黑麋峰国家森林公园和环保科普产业园；</w:t>
      </w:r>
    </w:p>
    <w:p>
      <w:pPr>
        <w:widowControl/>
        <w:spacing w:line="48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“三区”指以桥驿镇镇区为核心的集中核心区，以黑麋峰国家森林公园为主的生态保护区和以农业为主的农业发展区。</w:t>
      </w:r>
    </w:p>
    <w:p>
      <w:pPr>
        <w:widowControl/>
        <w:spacing w:line="48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“三带”是指芙蓉北路发展带、黄桥大道至S</w:t>
      </w:r>
      <w:r>
        <w:rPr>
          <w:rFonts w:hint="default" w:ascii="Times New Roman" w:hAnsi="Times New Roman" w:eastAsia="仿宋_GB2312" w:cs="Times New Roman"/>
          <w:sz w:val="28"/>
          <w:szCs w:val="28"/>
        </w:rPr>
        <w:t>201</w:t>
      </w:r>
      <w:r>
        <w:rPr>
          <w:rFonts w:hint="eastAsia" w:ascii="仿宋_GB2312" w:hAnsi="仿宋_GB2312" w:eastAsia="仿宋_GB2312" w:cs="仿宋_GB2312"/>
          <w:sz w:val="28"/>
          <w:szCs w:val="28"/>
        </w:rPr>
        <w:t>发展带和沙河生态景观带。</w:t>
      </w:r>
      <w:bookmarkEnd w:id="2"/>
      <w:bookmarkEnd w:id="3"/>
      <w:bookmarkEnd w:id="4"/>
    </w:p>
    <w:p>
      <w:pPr>
        <w:pStyle w:val="4"/>
        <w:spacing w:line="480" w:lineRule="exact"/>
        <w:rPr>
          <w:rFonts w:hint="eastAsia" w:ascii="仿宋_GB2312" w:hAnsi="仿宋_GB2312" w:eastAsia="仿宋_GB2312" w:cs="仿宋_GB2312"/>
          <w:szCs w:val="28"/>
        </w:rPr>
      </w:pPr>
      <w:r>
        <w:rPr>
          <w:rFonts w:hint="eastAsia" w:ascii="仿宋_GB2312" w:hAnsi="仿宋_GB2312" w:eastAsia="仿宋_GB2312" w:cs="仿宋_GB2312"/>
          <w:szCs w:val="28"/>
        </w:rPr>
        <w:t>落实三条控制线</w:t>
      </w:r>
    </w:p>
    <w:p>
      <w:pPr>
        <w:spacing w:line="600" w:lineRule="exact"/>
        <w:ind w:firstLine="640"/>
        <w:rPr>
          <w:rFonts w:ascii="仿宋" w:hAnsi="仿宋" w:eastAsia="仿宋" w:cs="仿宋"/>
          <w:sz w:val="32"/>
          <w:szCs w:val="32"/>
        </w:rPr>
      </w:pPr>
      <w:r>
        <w:rPr>
          <w:rFonts w:hint="eastAsia" w:ascii="仿宋_GB2312" w:hAnsi="仿宋_GB2312" w:eastAsia="仿宋_GB2312" w:cs="仿宋_GB2312"/>
          <w:sz w:val="28"/>
          <w:szCs w:val="28"/>
        </w:rPr>
        <w:t>划定永久基本农田保护面积为</w:t>
      </w:r>
      <w:r>
        <w:rPr>
          <w:rFonts w:hint="default" w:ascii="Times New Roman" w:hAnsi="Times New Roman" w:eastAsia="仿宋_GB2312" w:cs="Times New Roman"/>
          <w:sz w:val="28"/>
          <w:szCs w:val="28"/>
        </w:rPr>
        <w:t>1654</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98</w:t>
      </w:r>
      <w:r>
        <w:rPr>
          <w:rFonts w:hint="eastAsia" w:ascii="仿宋_GB2312" w:hAnsi="仿宋_GB2312" w:eastAsia="仿宋_GB2312" w:cs="仿宋_GB2312"/>
          <w:sz w:val="28"/>
          <w:szCs w:val="28"/>
        </w:rPr>
        <w:t>公顷，耕地保有量目标为</w:t>
      </w:r>
      <w:r>
        <w:rPr>
          <w:rFonts w:hint="default" w:ascii="Times New Roman" w:hAnsi="Times New Roman" w:eastAsia="仿宋_GB2312" w:cs="Times New Roman"/>
          <w:sz w:val="28"/>
          <w:szCs w:val="28"/>
        </w:rPr>
        <w:t>1885</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54</w:t>
      </w:r>
      <w:r>
        <w:rPr>
          <w:rFonts w:hint="eastAsia" w:ascii="仿宋_GB2312" w:hAnsi="仿宋_GB2312" w:eastAsia="仿宋_GB2312" w:cs="仿宋_GB2312"/>
          <w:sz w:val="28"/>
          <w:szCs w:val="28"/>
        </w:rPr>
        <w:t>公顷；划定生态保护红线面积为</w:t>
      </w:r>
      <w:r>
        <w:rPr>
          <w:rFonts w:hint="default" w:ascii="Times New Roman" w:hAnsi="Times New Roman" w:eastAsia="仿宋_GB2312" w:cs="Times New Roman"/>
          <w:sz w:val="28"/>
          <w:szCs w:val="28"/>
        </w:rPr>
        <w:t>1617</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36</w:t>
      </w:r>
      <w:r>
        <w:rPr>
          <w:rFonts w:hint="eastAsia" w:ascii="仿宋_GB2312" w:hAnsi="仿宋_GB2312" w:eastAsia="仿宋_GB2312" w:cs="仿宋_GB2312"/>
          <w:sz w:val="28"/>
          <w:szCs w:val="28"/>
        </w:rPr>
        <w:t>公顷，主要集中分布在桥驿镇的东侧，为黑麋峰国家森林公园；划定城镇开发边界面积</w:t>
      </w:r>
      <w:r>
        <w:rPr>
          <w:rFonts w:hint="default" w:ascii="Times New Roman" w:hAnsi="Times New Roman" w:eastAsia="仿宋_GB2312" w:cs="Times New Roman"/>
          <w:sz w:val="28"/>
          <w:szCs w:val="28"/>
        </w:rPr>
        <w:t>283</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87</w:t>
      </w:r>
      <w:r>
        <w:rPr>
          <w:rFonts w:hint="eastAsia" w:ascii="仿宋_GB2312" w:hAnsi="仿宋_GB2312" w:eastAsia="仿宋_GB2312" w:cs="仿宋_GB2312"/>
          <w:sz w:val="28"/>
          <w:szCs w:val="28"/>
        </w:rPr>
        <w:t>公顷，</w:t>
      </w:r>
      <w:r>
        <w:rPr>
          <w:rFonts w:hint="eastAsia" w:ascii="仿宋_GB2312" w:hAnsi="仿宋_GB2312" w:eastAsia="仿宋_GB2312" w:cs="仿宋_GB2312"/>
          <w:sz w:val="28"/>
          <w:szCs w:val="28"/>
          <w:lang w:eastAsia="zh-CN"/>
        </w:rPr>
        <w:t>主要</w:t>
      </w:r>
      <w:r>
        <w:rPr>
          <w:rFonts w:hint="eastAsia" w:ascii="仿宋_GB2312" w:hAnsi="仿宋_GB2312" w:eastAsia="仿宋_GB2312" w:cs="仿宋_GB2312"/>
          <w:sz w:val="28"/>
          <w:szCs w:val="28"/>
        </w:rPr>
        <w:t>集中分布在</w:t>
      </w:r>
      <w:r>
        <w:rPr>
          <w:rFonts w:hint="eastAsia" w:ascii="仿宋_GB2312" w:hAnsi="仿宋_GB2312" w:eastAsia="仿宋_GB2312" w:cs="仿宋_GB2312"/>
          <w:sz w:val="28"/>
          <w:szCs w:val="28"/>
          <w:lang w:eastAsia="zh-CN"/>
        </w:rPr>
        <w:t>镇区</w:t>
      </w:r>
      <w:r>
        <w:rPr>
          <w:rFonts w:hint="eastAsia" w:ascii="仿宋_GB2312" w:hAnsi="仿宋_GB2312" w:eastAsia="仿宋_GB2312" w:cs="仿宋_GB2312"/>
          <w:sz w:val="28"/>
          <w:szCs w:val="28"/>
        </w:rPr>
        <w:t>。</w:t>
      </w:r>
    </w:p>
    <w:p>
      <w:pPr>
        <w:pStyle w:val="3"/>
        <w:spacing w:line="480" w:lineRule="exact"/>
        <w:rPr>
          <w:rFonts w:ascii="黑体" w:hAnsi="黑体" w:eastAsia="黑体" w:cs="黑体"/>
          <w:b w:val="0"/>
          <w:bCs w:val="0"/>
        </w:rPr>
      </w:pPr>
      <w:r>
        <w:rPr>
          <w:rFonts w:hint="eastAsia" w:ascii="黑体" w:hAnsi="黑体" w:eastAsia="黑体" w:cs="黑体"/>
          <w:b w:val="0"/>
          <w:bCs w:val="0"/>
        </w:rPr>
        <w:t>村庄规划指引</w:t>
      </w:r>
    </w:p>
    <w:p>
      <w:pPr>
        <w:pStyle w:val="4"/>
        <w:numPr>
          <w:ilvl w:val="1"/>
          <w:numId w:val="7"/>
        </w:numPr>
        <w:spacing w:line="480" w:lineRule="exact"/>
        <w:rPr>
          <w:rFonts w:hint="eastAsia" w:ascii="仿宋_GB2312" w:hAnsi="仿宋_GB2312" w:eastAsia="仿宋_GB2312" w:cs="仿宋_GB2312"/>
        </w:rPr>
      </w:pPr>
      <w:r>
        <w:rPr>
          <w:rFonts w:hint="eastAsia" w:ascii="仿宋_GB2312" w:hAnsi="仿宋_GB2312" w:eastAsia="仿宋_GB2312" w:cs="仿宋_GB2312"/>
        </w:rPr>
        <w:t>指标分解</w:t>
      </w:r>
    </w:p>
    <w:p>
      <w:pPr>
        <w:widowControl/>
        <w:spacing w:line="48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根据上位规划确定的桥驿镇总体规划指标目标，合理进行规划指标分解，形成各行政村耕地保有量、永久基本农田保护面积、生态保护红线控制面积、村庄建设用地面积等约束性指标。</w:t>
      </w:r>
    </w:p>
    <w:p>
      <w:pPr>
        <w:spacing w:line="48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乡镇规划指标分解表</w:t>
      </w:r>
    </w:p>
    <w:p>
      <w:pPr>
        <w:spacing w:line="360" w:lineRule="auto"/>
        <w:ind w:firstLine="480"/>
        <w:jc w:val="center"/>
        <w:rPr>
          <w:rFonts w:hint="eastAsia" w:ascii="仿宋_GB2312" w:hAnsi="仿宋_GB2312" w:eastAsia="仿宋_GB2312" w:cs="仿宋_GB2312"/>
        </w:rPr>
      </w:pPr>
      <w:r>
        <w:rPr>
          <w:rFonts w:hint="eastAsia" w:ascii="仿宋_GB2312" w:hAnsi="仿宋_GB2312" w:eastAsia="仿宋_GB2312" w:cs="仿宋_GB2312"/>
          <w:sz w:val="24"/>
          <w:szCs w:val="21"/>
        </w:rPr>
        <w:t xml:space="preserve">                                                             单位：公顷</w:t>
      </w:r>
    </w:p>
    <w:tbl>
      <w:tblPr>
        <w:tblStyle w:val="16"/>
        <w:tblpPr w:leftFromText="180" w:rightFromText="180" w:vertAnchor="text" w:horzAnchor="page" w:tblpX="1357" w:tblpY="301"/>
        <w:tblW w:w="47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7"/>
        <w:gridCol w:w="1509"/>
        <w:gridCol w:w="1596"/>
        <w:gridCol w:w="2248"/>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bCs/>
                <w:szCs w:val="21"/>
              </w:rPr>
            </w:pPr>
            <w:bookmarkStart w:id="5" w:name="_Toc19040"/>
            <w:r>
              <w:rPr>
                <w:rFonts w:hint="eastAsia" w:ascii="仿宋_GB2312" w:hAnsi="仿宋_GB2312" w:eastAsia="仿宋_GB2312" w:cs="仿宋_GB2312"/>
                <w:bCs/>
                <w:szCs w:val="21"/>
              </w:rPr>
              <w:t>行政区名称</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耕地保有量</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永久基本农田保护面积</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生态保护红线面积</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村庄建设用地规模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桥头驿社区</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157</w:t>
            </w:r>
            <w:r>
              <w:rPr>
                <w:rFonts w:hint="eastAsia" w:ascii="仿宋_GB2312" w:hAnsi="仿宋_GB2312" w:eastAsia="仿宋_GB2312" w:cs="仿宋_GB2312"/>
                <w:szCs w:val="21"/>
              </w:rPr>
              <w:t>.</w:t>
            </w:r>
            <w:r>
              <w:rPr>
                <w:rFonts w:hint="default" w:ascii="Times New Roman" w:hAnsi="Times New Roman" w:eastAsia="仿宋_GB2312" w:cs="Times New Roman"/>
                <w:szCs w:val="21"/>
              </w:rPr>
              <w:t>66</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139</w:t>
            </w:r>
            <w:r>
              <w:rPr>
                <w:rFonts w:hint="eastAsia" w:ascii="仿宋_GB2312" w:hAnsi="仿宋_GB2312" w:eastAsia="仿宋_GB2312" w:cs="仿宋_GB2312"/>
                <w:szCs w:val="21"/>
              </w:rPr>
              <w:t>.</w:t>
            </w:r>
            <w:r>
              <w:rPr>
                <w:rFonts w:hint="default" w:ascii="Times New Roman" w:hAnsi="Times New Roman" w:eastAsia="仿宋_GB2312" w:cs="Times New Roman"/>
                <w:szCs w:val="21"/>
              </w:rPr>
              <w:t>45</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4"/>
              </w:rPr>
              <w:t>/</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73</w:t>
            </w:r>
            <w:r>
              <w:rPr>
                <w:rFonts w:hint="eastAsia" w:ascii="仿宋_GB2312" w:hAnsi="仿宋_GB2312" w:eastAsia="仿宋_GB2312" w:cs="仿宋_GB2312"/>
                <w:szCs w:val="21"/>
              </w:rPr>
              <w:t>.</w:t>
            </w:r>
            <w:r>
              <w:rPr>
                <w:rFonts w:hint="default" w:ascii="Times New Roman" w:hAnsi="Times New Roman" w:eastAsia="仿宋_GB2312" w:cs="Times New Roman"/>
                <w:szCs w:val="21"/>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黑麋峰村</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88</w:t>
            </w:r>
            <w:r>
              <w:rPr>
                <w:rFonts w:hint="eastAsia" w:ascii="仿宋_GB2312" w:hAnsi="仿宋_GB2312" w:eastAsia="仿宋_GB2312" w:cs="仿宋_GB2312"/>
                <w:szCs w:val="21"/>
              </w:rPr>
              <w:t>.</w:t>
            </w:r>
            <w:r>
              <w:rPr>
                <w:rFonts w:hint="default" w:ascii="Times New Roman" w:hAnsi="Times New Roman" w:eastAsia="仿宋_GB2312" w:cs="Times New Roman"/>
                <w:szCs w:val="21"/>
              </w:rPr>
              <w:t>66</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55</w:t>
            </w:r>
            <w:r>
              <w:rPr>
                <w:rFonts w:hint="eastAsia" w:ascii="仿宋_GB2312" w:hAnsi="仿宋_GB2312" w:eastAsia="仿宋_GB2312" w:cs="仿宋_GB2312"/>
                <w:szCs w:val="21"/>
              </w:rPr>
              <w:t>.</w:t>
            </w:r>
            <w:r>
              <w:rPr>
                <w:rFonts w:hint="default" w:ascii="Times New Roman" w:hAnsi="Times New Roman" w:eastAsia="仿宋_GB2312" w:cs="Times New Roman"/>
                <w:szCs w:val="21"/>
              </w:rPr>
              <w:t>40</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962</w:t>
            </w:r>
            <w:r>
              <w:rPr>
                <w:rFonts w:hint="eastAsia" w:ascii="仿宋_GB2312" w:hAnsi="仿宋_GB2312" w:eastAsia="仿宋_GB2312" w:cs="仿宋_GB2312"/>
                <w:szCs w:val="21"/>
              </w:rPr>
              <w:t>.</w:t>
            </w:r>
            <w:r>
              <w:rPr>
                <w:rFonts w:hint="default" w:ascii="Times New Roman" w:hAnsi="Times New Roman" w:eastAsia="仿宋_GB2312" w:cs="Times New Roman"/>
                <w:szCs w:val="21"/>
              </w:rPr>
              <w:t>50</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126</w:t>
            </w:r>
            <w:r>
              <w:rPr>
                <w:rFonts w:hint="eastAsia" w:ascii="仿宋_GB2312" w:hAnsi="仿宋_GB2312" w:eastAsia="仿宋_GB2312" w:cs="仿宋_GB2312"/>
                <w:szCs w:val="21"/>
              </w:rPr>
              <w:t>.</w:t>
            </w:r>
            <w:r>
              <w:rPr>
                <w:rFonts w:hint="default" w:ascii="Times New Roman" w:hAnsi="Times New Roman" w:eastAsia="仿宋_GB2312" w:cs="Times New Roman"/>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禾丰村</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269</w:t>
            </w:r>
            <w:r>
              <w:rPr>
                <w:rFonts w:hint="eastAsia" w:ascii="仿宋_GB2312" w:hAnsi="仿宋_GB2312" w:eastAsia="仿宋_GB2312" w:cs="仿宋_GB2312"/>
                <w:szCs w:val="21"/>
              </w:rPr>
              <w:t>.</w:t>
            </w:r>
            <w:r>
              <w:rPr>
                <w:rFonts w:hint="default" w:ascii="Times New Roman" w:hAnsi="Times New Roman" w:eastAsia="仿宋_GB2312" w:cs="Times New Roman"/>
                <w:szCs w:val="21"/>
              </w:rPr>
              <w:t>30</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242</w:t>
            </w:r>
            <w:r>
              <w:rPr>
                <w:rFonts w:hint="eastAsia" w:ascii="仿宋_GB2312" w:hAnsi="仿宋_GB2312" w:eastAsia="仿宋_GB2312" w:cs="仿宋_GB2312"/>
                <w:szCs w:val="21"/>
              </w:rPr>
              <w:t>.</w:t>
            </w:r>
            <w:r>
              <w:rPr>
                <w:rFonts w:hint="default" w:ascii="Times New Roman" w:hAnsi="Times New Roman" w:eastAsia="仿宋_GB2312" w:cs="Times New Roman"/>
                <w:szCs w:val="21"/>
              </w:rPr>
              <w:t>10</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4"/>
              </w:rPr>
              <w:t>/</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143</w:t>
            </w:r>
            <w:r>
              <w:rPr>
                <w:rFonts w:hint="eastAsia" w:ascii="仿宋_GB2312" w:hAnsi="仿宋_GB2312" w:eastAsia="仿宋_GB2312" w:cs="仿宋_GB2312"/>
                <w:szCs w:val="21"/>
              </w:rPr>
              <w:t>.</w:t>
            </w:r>
            <w:r>
              <w:rPr>
                <w:rFonts w:hint="default" w:ascii="Times New Roman" w:hAnsi="Times New Roman" w:eastAsia="仿宋_GB2312" w:cs="Times New Roman"/>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洪家村</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223</w:t>
            </w:r>
            <w:r>
              <w:rPr>
                <w:rFonts w:hint="eastAsia" w:ascii="仿宋_GB2312" w:hAnsi="仿宋_GB2312" w:eastAsia="仿宋_GB2312" w:cs="仿宋_GB2312"/>
                <w:szCs w:val="21"/>
              </w:rPr>
              <w:t>.</w:t>
            </w:r>
            <w:r>
              <w:rPr>
                <w:rFonts w:hint="default" w:ascii="Times New Roman" w:hAnsi="Times New Roman" w:eastAsia="仿宋_GB2312" w:cs="Times New Roman"/>
                <w:szCs w:val="21"/>
              </w:rPr>
              <w:t>58</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188</w:t>
            </w:r>
            <w:r>
              <w:rPr>
                <w:rFonts w:hint="eastAsia" w:ascii="仿宋_GB2312" w:hAnsi="仿宋_GB2312" w:eastAsia="仿宋_GB2312" w:cs="仿宋_GB2312"/>
                <w:szCs w:val="21"/>
              </w:rPr>
              <w:t>.</w:t>
            </w:r>
            <w:r>
              <w:rPr>
                <w:rFonts w:hint="default" w:ascii="Times New Roman" w:hAnsi="Times New Roman" w:eastAsia="仿宋_GB2312" w:cs="Times New Roman"/>
                <w:szCs w:val="21"/>
              </w:rPr>
              <w:t>60</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4"/>
              </w:rPr>
              <w:t>/</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133</w:t>
            </w:r>
            <w:r>
              <w:rPr>
                <w:rFonts w:hint="eastAsia" w:ascii="仿宋_GB2312" w:hAnsi="仿宋_GB2312" w:eastAsia="仿宋_GB2312" w:cs="仿宋_GB2312"/>
                <w:szCs w:val="21"/>
              </w:rPr>
              <w:t>.</w:t>
            </w:r>
            <w:r>
              <w:rPr>
                <w:rFonts w:hint="default" w:ascii="Times New Roman" w:hAnsi="Times New Roman" w:eastAsia="仿宋_GB2312" w:cs="Times New Roman"/>
                <w:szCs w:val="21"/>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群力村</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226</w:t>
            </w:r>
            <w:r>
              <w:rPr>
                <w:rFonts w:hint="eastAsia" w:ascii="仿宋_GB2312" w:hAnsi="仿宋_GB2312" w:eastAsia="仿宋_GB2312" w:cs="仿宋_GB2312"/>
                <w:szCs w:val="21"/>
              </w:rPr>
              <w:t>.</w:t>
            </w:r>
            <w:r>
              <w:rPr>
                <w:rFonts w:hint="default" w:ascii="Times New Roman" w:hAnsi="Times New Roman" w:eastAsia="仿宋_GB2312" w:cs="Times New Roman"/>
                <w:szCs w:val="21"/>
              </w:rPr>
              <w:t>83</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208</w:t>
            </w:r>
            <w:r>
              <w:rPr>
                <w:rFonts w:hint="eastAsia" w:ascii="仿宋_GB2312" w:hAnsi="仿宋_GB2312" w:eastAsia="仿宋_GB2312" w:cs="仿宋_GB2312"/>
                <w:szCs w:val="21"/>
              </w:rPr>
              <w:t>.</w:t>
            </w:r>
            <w:r>
              <w:rPr>
                <w:rFonts w:hint="default" w:ascii="Times New Roman" w:hAnsi="Times New Roman" w:eastAsia="仿宋_GB2312" w:cs="Times New Roman"/>
                <w:szCs w:val="21"/>
              </w:rPr>
              <w:t>44</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4"/>
              </w:rPr>
              <w:t>/</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118</w:t>
            </w:r>
            <w:r>
              <w:rPr>
                <w:rFonts w:hint="eastAsia" w:ascii="仿宋_GB2312" w:hAnsi="仿宋_GB2312" w:eastAsia="仿宋_GB2312" w:cs="仿宋_GB2312"/>
                <w:szCs w:val="21"/>
              </w:rPr>
              <w:t>.</w:t>
            </w:r>
            <w:r>
              <w:rPr>
                <w:rFonts w:hint="default" w:ascii="Times New Roman" w:hAnsi="Times New Roman" w:eastAsia="仿宋_GB2312" w:cs="Times New Roman"/>
                <w:szCs w:val="21"/>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民福村</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300</w:t>
            </w:r>
            <w:r>
              <w:rPr>
                <w:rFonts w:hint="eastAsia" w:ascii="仿宋_GB2312" w:hAnsi="仿宋_GB2312" w:eastAsia="仿宋_GB2312" w:cs="仿宋_GB2312"/>
                <w:szCs w:val="21"/>
              </w:rPr>
              <w:t>.</w:t>
            </w:r>
            <w:r>
              <w:rPr>
                <w:rFonts w:hint="default" w:ascii="Times New Roman" w:hAnsi="Times New Roman" w:eastAsia="仿宋_GB2312" w:cs="Times New Roman"/>
                <w:szCs w:val="21"/>
              </w:rPr>
              <w:t>55</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265</w:t>
            </w:r>
            <w:r>
              <w:rPr>
                <w:rFonts w:hint="eastAsia" w:ascii="仿宋_GB2312" w:hAnsi="仿宋_GB2312" w:eastAsia="仿宋_GB2312" w:cs="仿宋_GB2312"/>
                <w:szCs w:val="21"/>
              </w:rPr>
              <w:t>.</w:t>
            </w:r>
            <w:r>
              <w:rPr>
                <w:rFonts w:hint="default" w:ascii="Times New Roman" w:hAnsi="Times New Roman" w:eastAsia="仿宋_GB2312" w:cs="Times New Roman"/>
                <w:szCs w:val="21"/>
              </w:rPr>
              <w:t>16</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4"/>
              </w:rPr>
              <w:t>/</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156</w:t>
            </w:r>
            <w:r>
              <w:rPr>
                <w:rFonts w:hint="eastAsia" w:ascii="仿宋_GB2312" w:hAnsi="仿宋_GB2312" w:eastAsia="仿宋_GB2312" w:cs="仿宋_GB2312"/>
                <w:szCs w:val="21"/>
              </w:rPr>
              <w:t>.</w:t>
            </w:r>
            <w:r>
              <w:rPr>
                <w:rFonts w:hint="default" w:ascii="Times New Roman" w:hAnsi="Times New Roman" w:eastAsia="仿宋_GB2312" w:cs="Times New Roman"/>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白石村</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265</w:t>
            </w:r>
            <w:r>
              <w:rPr>
                <w:rFonts w:hint="eastAsia" w:ascii="仿宋_GB2312" w:hAnsi="仿宋_GB2312" w:eastAsia="仿宋_GB2312" w:cs="仿宋_GB2312"/>
                <w:szCs w:val="21"/>
              </w:rPr>
              <w:t>.</w:t>
            </w:r>
            <w:r>
              <w:rPr>
                <w:rFonts w:hint="default" w:ascii="Times New Roman" w:hAnsi="Times New Roman" w:eastAsia="仿宋_GB2312" w:cs="Times New Roman"/>
                <w:szCs w:val="21"/>
              </w:rPr>
              <w:t>51</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233</w:t>
            </w:r>
            <w:r>
              <w:rPr>
                <w:rFonts w:hint="eastAsia" w:ascii="仿宋_GB2312" w:hAnsi="仿宋_GB2312" w:eastAsia="仿宋_GB2312" w:cs="仿宋_GB2312"/>
                <w:szCs w:val="21"/>
              </w:rPr>
              <w:t>.</w:t>
            </w:r>
            <w:r>
              <w:rPr>
                <w:rFonts w:hint="default" w:ascii="Times New Roman" w:hAnsi="Times New Roman" w:eastAsia="仿宋_GB2312" w:cs="Times New Roman"/>
                <w:szCs w:val="21"/>
              </w:rPr>
              <w:t>27</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8</w:t>
            </w:r>
            <w:r>
              <w:rPr>
                <w:rFonts w:hint="eastAsia" w:ascii="仿宋_GB2312" w:hAnsi="仿宋_GB2312" w:eastAsia="仿宋_GB2312" w:cs="仿宋_GB2312"/>
                <w:szCs w:val="21"/>
              </w:rPr>
              <w:t>.</w:t>
            </w:r>
            <w:r>
              <w:rPr>
                <w:rFonts w:hint="default" w:ascii="Times New Roman" w:hAnsi="Times New Roman" w:eastAsia="仿宋_GB2312" w:cs="Times New Roman"/>
                <w:szCs w:val="21"/>
              </w:rPr>
              <w:t>82</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141</w:t>
            </w:r>
            <w:r>
              <w:rPr>
                <w:rFonts w:hint="eastAsia" w:ascii="仿宋_GB2312" w:hAnsi="仿宋_GB2312" w:eastAsia="仿宋_GB2312" w:cs="仿宋_GB2312"/>
                <w:szCs w:val="21"/>
              </w:rPr>
              <w:t>.</w:t>
            </w:r>
            <w:r>
              <w:rPr>
                <w:rFonts w:hint="default" w:ascii="Times New Roman" w:hAnsi="Times New Roman" w:eastAsia="仿宋_GB2312" w:cs="Times New Roman"/>
                <w:szCs w:val="21"/>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杨桥村</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195</w:t>
            </w:r>
            <w:r>
              <w:rPr>
                <w:rFonts w:hint="eastAsia" w:ascii="仿宋_GB2312" w:hAnsi="仿宋_GB2312" w:eastAsia="仿宋_GB2312" w:cs="仿宋_GB2312"/>
                <w:szCs w:val="21"/>
              </w:rPr>
              <w:t>.</w:t>
            </w:r>
            <w:r>
              <w:rPr>
                <w:rFonts w:hint="default" w:ascii="Times New Roman" w:hAnsi="Times New Roman" w:eastAsia="仿宋_GB2312" w:cs="Times New Roman"/>
                <w:szCs w:val="21"/>
              </w:rPr>
              <w:t>11</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173</w:t>
            </w:r>
            <w:r>
              <w:rPr>
                <w:rFonts w:hint="eastAsia" w:ascii="仿宋_GB2312" w:hAnsi="仿宋_GB2312" w:eastAsia="仿宋_GB2312" w:cs="仿宋_GB2312"/>
                <w:szCs w:val="21"/>
              </w:rPr>
              <w:t>.</w:t>
            </w:r>
            <w:r>
              <w:rPr>
                <w:rFonts w:hint="default" w:ascii="Times New Roman" w:hAnsi="Times New Roman" w:eastAsia="仿宋_GB2312" w:cs="Times New Roman"/>
                <w:szCs w:val="21"/>
              </w:rPr>
              <w:t>45</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344</w:t>
            </w:r>
            <w:r>
              <w:rPr>
                <w:rFonts w:hint="eastAsia" w:ascii="仿宋_GB2312" w:hAnsi="仿宋_GB2312" w:eastAsia="仿宋_GB2312" w:cs="仿宋_GB2312"/>
                <w:szCs w:val="21"/>
              </w:rPr>
              <w:t>.</w:t>
            </w:r>
            <w:r>
              <w:rPr>
                <w:rFonts w:hint="default" w:ascii="Times New Roman" w:hAnsi="Times New Roman" w:eastAsia="仿宋_GB2312" w:cs="Times New Roman"/>
                <w:szCs w:val="21"/>
              </w:rPr>
              <w:t>99</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101</w:t>
            </w:r>
            <w:r>
              <w:rPr>
                <w:rFonts w:hint="eastAsia" w:ascii="仿宋_GB2312" w:hAnsi="仿宋_GB2312" w:eastAsia="仿宋_GB2312" w:cs="仿宋_GB2312"/>
                <w:szCs w:val="21"/>
              </w:rPr>
              <w:t>.</w:t>
            </w:r>
            <w:r>
              <w:rPr>
                <w:rFonts w:hint="default" w:ascii="Times New Roman" w:hAnsi="Times New Roman" w:eastAsia="仿宋_GB2312" w:cs="Times New Roman"/>
                <w:szCs w:val="21"/>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沙田村</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158</w:t>
            </w:r>
            <w:r>
              <w:rPr>
                <w:rFonts w:hint="eastAsia" w:ascii="仿宋_GB2312" w:hAnsi="仿宋_GB2312" w:eastAsia="仿宋_GB2312" w:cs="仿宋_GB2312"/>
                <w:szCs w:val="21"/>
              </w:rPr>
              <w:t>.</w:t>
            </w:r>
            <w:r>
              <w:rPr>
                <w:rFonts w:hint="default" w:ascii="Times New Roman" w:hAnsi="Times New Roman" w:eastAsia="仿宋_GB2312" w:cs="Times New Roman"/>
                <w:szCs w:val="21"/>
              </w:rPr>
              <w:t>34</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149</w:t>
            </w:r>
            <w:r>
              <w:rPr>
                <w:rFonts w:hint="eastAsia" w:ascii="仿宋_GB2312" w:hAnsi="仿宋_GB2312" w:eastAsia="仿宋_GB2312" w:cs="仿宋_GB2312"/>
                <w:szCs w:val="21"/>
              </w:rPr>
              <w:t>.</w:t>
            </w:r>
            <w:r>
              <w:rPr>
                <w:rFonts w:hint="default" w:ascii="Times New Roman" w:hAnsi="Times New Roman" w:eastAsia="仿宋_GB2312" w:cs="Times New Roman"/>
                <w:szCs w:val="21"/>
              </w:rPr>
              <w:t>11</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301</w:t>
            </w:r>
            <w:r>
              <w:rPr>
                <w:rFonts w:hint="eastAsia" w:ascii="仿宋_GB2312" w:hAnsi="仿宋_GB2312" w:eastAsia="仿宋_GB2312" w:cs="仿宋_GB2312"/>
                <w:szCs w:val="21"/>
              </w:rPr>
              <w:t>.</w:t>
            </w:r>
            <w:r>
              <w:rPr>
                <w:rFonts w:hint="default" w:ascii="Times New Roman" w:hAnsi="Times New Roman" w:eastAsia="仿宋_GB2312" w:cs="Times New Roman"/>
                <w:szCs w:val="21"/>
              </w:rPr>
              <w:t>05</w:t>
            </w:r>
          </w:p>
        </w:tc>
        <w:tc>
          <w:tcPr>
            <w:tcW w:w="11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114</w:t>
            </w:r>
            <w:r>
              <w:rPr>
                <w:rFonts w:hint="eastAsia" w:ascii="仿宋_GB2312" w:hAnsi="仿宋_GB2312" w:eastAsia="仿宋_GB2312" w:cs="仿宋_GB2312"/>
                <w:szCs w:val="21"/>
              </w:rPr>
              <w:t>.</w:t>
            </w:r>
            <w:r>
              <w:rPr>
                <w:rFonts w:hint="default" w:ascii="Times New Roman" w:hAnsi="Times New Roman" w:eastAsia="仿宋_GB2312" w:cs="Times New Roman"/>
                <w:szCs w:val="21"/>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szCs w:val="21"/>
              </w:rPr>
              <w:t>合计</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1885</w:t>
            </w:r>
            <w:r>
              <w:rPr>
                <w:rFonts w:hint="eastAsia" w:ascii="仿宋_GB2312" w:hAnsi="仿宋_GB2312" w:eastAsia="仿宋_GB2312" w:cs="仿宋_GB2312"/>
                <w:szCs w:val="21"/>
              </w:rPr>
              <w:t>.</w:t>
            </w:r>
            <w:r>
              <w:rPr>
                <w:rFonts w:hint="default" w:ascii="Times New Roman" w:hAnsi="Times New Roman" w:eastAsia="仿宋_GB2312" w:cs="Times New Roman"/>
                <w:szCs w:val="21"/>
              </w:rPr>
              <w:t>54</w:t>
            </w:r>
          </w:p>
        </w:tc>
        <w:tc>
          <w:tcPr>
            <w:tcW w:w="84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1654</w:t>
            </w:r>
            <w:r>
              <w:rPr>
                <w:rFonts w:hint="eastAsia" w:ascii="仿宋_GB2312" w:hAnsi="仿宋_GB2312" w:eastAsia="仿宋_GB2312" w:cs="仿宋_GB2312"/>
                <w:szCs w:val="21"/>
              </w:rPr>
              <w:t>.</w:t>
            </w:r>
            <w:r>
              <w:rPr>
                <w:rFonts w:hint="default" w:ascii="Times New Roman" w:hAnsi="Times New Roman" w:eastAsia="仿宋_GB2312" w:cs="Times New Roman"/>
                <w:szCs w:val="21"/>
              </w:rPr>
              <w:t>98</w:t>
            </w:r>
          </w:p>
        </w:tc>
        <w:tc>
          <w:tcPr>
            <w:tcW w:w="1190"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1617</w:t>
            </w:r>
            <w:r>
              <w:rPr>
                <w:rFonts w:hint="eastAsia" w:ascii="仿宋_GB2312" w:hAnsi="仿宋_GB2312" w:eastAsia="仿宋_GB2312" w:cs="仿宋_GB2312"/>
                <w:szCs w:val="21"/>
              </w:rPr>
              <w:t>.</w:t>
            </w:r>
            <w:r>
              <w:rPr>
                <w:rFonts w:hint="default" w:ascii="Times New Roman" w:hAnsi="Times New Roman" w:eastAsia="仿宋_GB2312" w:cs="Times New Roman"/>
                <w:szCs w:val="21"/>
              </w:rPr>
              <w:t>36</w:t>
            </w:r>
          </w:p>
        </w:tc>
        <w:tc>
          <w:tcPr>
            <w:tcW w:w="1190"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仿宋_GB2312" w:hAnsi="仿宋_GB2312" w:eastAsia="仿宋_GB2312" w:cs="仿宋_GB2312"/>
                <w:bCs/>
                <w:szCs w:val="21"/>
              </w:rPr>
            </w:pPr>
            <w:r>
              <w:rPr>
                <w:rFonts w:hint="default" w:ascii="Times New Roman" w:hAnsi="Times New Roman" w:eastAsia="仿宋_GB2312" w:cs="Times New Roman"/>
                <w:szCs w:val="21"/>
              </w:rPr>
              <w:t>1109</w:t>
            </w:r>
            <w:r>
              <w:rPr>
                <w:rFonts w:hint="eastAsia" w:ascii="仿宋_GB2312" w:hAnsi="仿宋_GB2312" w:eastAsia="仿宋_GB2312" w:cs="仿宋_GB2312"/>
                <w:szCs w:val="21"/>
              </w:rPr>
              <w:t>.</w:t>
            </w:r>
            <w:r>
              <w:rPr>
                <w:rFonts w:hint="default" w:ascii="Times New Roman" w:hAnsi="Times New Roman" w:eastAsia="仿宋_GB2312" w:cs="Times New Roman"/>
                <w:szCs w:val="21"/>
              </w:rPr>
              <w:t>27</w:t>
            </w:r>
          </w:p>
        </w:tc>
      </w:tr>
      <w:bookmarkEnd w:id="5"/>
    </w:tbl>
    <w:p>
      <w:pPr>
        <w:pStyle w:val="4"/>
        <w:numPr>
          <w:ilvl w:val="1"/>
          <w:numId w:val="7"/>
        </w:numPr>
        <w:spacing w:line="480" w:lineRule="exact"/>
        <w:rPr>
          <w:rFonts w:hint="eastAsia" w:ascii="仿宋_GB2312" w:hAnsi="仿宋_GB2312" w:eastAsia="仿宋_GB2312" w:cs="仿宋_GB2312"/>
          <w:szCs w:val="28"/>
        </w:rPr>
      </w:pPr>
      <w:r>
        <w:rPr>
          <w:rFonts w:hint="eastAsia" w:ascii="仿宋_GB2312" w:hAnsi="仿宋_GB2312" w:eastAsia="仿宋_GB2312" w:cs="仿宋_GB2312"/>
          <w:szCs w:val="28"/>
        </w:rPr>
        <w:t>村庄建设引导</w:t>
      </w:r>
    </w:p>
    <w:p>
      <w:pPr>
        <w:pStyle w:val="2"/>
        <w:ind w:firstLine="560"/>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highlight w:val="none"/>
          <w:u w:val="none"/>
          <w:lang w:eastAsia="zh-CN"/>
        </w:rPr>
        <w:t>规划根据望城区村庄分类和布局成果确定村庄类型，按照村庄发展类型及村庄发展状况，明确村庄类型、人口规模、发展方向、基础设施和公共服务设施项目配置要求</w:t>
      </w:r>
      <w:r>
        <w:rPr>
          <w:rFonts w:hint="eastAsia" w:ascii="仿宋_GB2312" w:hAnsi="仿宋_GB2312" w:eastAsia="仿宋_GB2312" w:cs="仿宋_GB2312"/>
          <w:sz w:val="28"/>
          <w:szCs w:val="28"/>
        </w:rPr>
        <w:t>。</w:t>
      </w:r>
    </w:p>
    <w:p>
      <w:pPr>
        <w:pStyle w:val="3"/>
        <w:spacing w:line="480" w:lineRule="exact"/>
        <w:rPr>
          <w:rFonts w:ascii="黑体" w:hAnsi="黑体" w:eastAsia="黑体" w:cs="黑体"/>
          <w:b w:val="0"/>
          <w:bCs w:val="0"/>
        </w:rPr>
      </w:pPr>
      <w:r>
        <w:rPr>
          <w:rFonts w:hint="eastAsia" w:ascii="黑体" w:hAnsi="黑体" w:eastAsia="黑体" w:cs="黑体"/>
          <w:b w:val="0"/>
          <w:bCs w:val="0"/>
        </w:rPr>
        <w:t>镇区规划</w:t>
      </w:r>
    </w:p>
    <w:p>
      <w:pPr>
        <w:pStyle w:val="4"/>
        <w:numPr>
          <w:ilvl w:val="1"/>
          <w:numId w:val="8"/>
        </w:numPr>
        <w:spacing w:line="480" w:lineRule="exact"/>
        <w:rPr>
          <w:rFonts w:hint="eastAsia" w:ascii="仿宋_GB2312" w:hAnsi="仿宋_GB2312" w:eastAsia="仿宋_GB2312" w:cs="仿宋_GB2312"/>
          <w:szCs w:val="28"/>
        </w:rPr>
      </w:pPr>
      <w:r>
        <w:rPr>
          <w:rFonts w:hint="eastAsia" w:ascii="仿宋_GB2312" w:hAnsi="仿宋_GB2312" w:eastAsia="仿宋_GB2312" w:cs="仿宋_GB2312"/>
          <w:szCs w:val="28"/>
        </w:rPr>
        <w:t>规划范围与规模</w:t>
      </w:r>
    </w:p>
    <w:p>
      <w:pPr>
        <w:pStyle w:val="2"/>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规划</w:t>
      </w:r>
      <w:r>
        <w:rPr>
          <w:rFonts w:hint="eastAsia" w:ascii="仿宋_GB2312" w:hAnsi="仿宋_GB2312" w:eastAsia="仿宋_GB2312" w:cs="仿宋_GB2312"/>
          <w:sz w:val="32"/>
          <w:szCs w:val="32"/>
        </w:rPr>
        <w:t>综合考虑道路交通、城镇开发边界、空间布局演进特征等因素，确定桥驿镇镇区面积</w:t>
      </w:r>
      <w:r>
        <w:rPr>
          <w:rFonts w:hint="default" w:ascii="Times New Roman" w:hAnsi="Times New Roman" w:eastAsia="仿宋_GB2312" w:cs="Times New Roman"/>
          <w:sz w:val="32"/>
          <w:szCs w:val="32"/>
        </w:rPr>
        <w:t>258</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83</w:t>
      </w:r>
      <w:r>
        <w:rPr>
          <w:rFonts w:hint="eastAsia" w:ascii="仿宋_GB2312" w:hAnsi="仿宋_GB2312" w:eastAsia="仿宋_GB2312" w:cs="仿宋_GB2312"/>
          <w:sz w:val="32"/>
          <w:szCs w:val="32"/>
        </w:rPr>
        <w:t>公顷</w:t>
      </w:r>
      <w:r>
        <w:rPr>
          <w:rFonts w:hint="eastAsia" w:ascii="仿宋_GB2312" w:hAnsi="仿宋_GB2312" w:eastAsia="仿宋_GB2312" w:cs="仿宋_GB2312"/>
          <w:sz w:val="28"/>
          <w:szCs w:val="28"/>
        </w:rPr>
        <w:t>，占镇域国土总面积的</w:t>
      </w:r>
      <w:r>
        <w:rPr>
          <w:rFonts w:hint="default" w:ascii="Times New Roman" w:hAnsi="Times New Roman" w:eastAsia="仿宋_GB2312" w:cs="Times New Roman"/>
          <w:sz w:val="28"/>
          <w:szCs w:val="28"/>
        </w:rPr>
        <w:t>2</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68</w:t>
      </w:r>
      <w:r>
        <w:rPr>
          <w:rFonts w:hint="eastAsia" w:ascii="仿宋_GB2312" w:hAnsi="仿宋_GB2312" w:eastAsia="仿宋_GB2312" w:cs="仿宋_GB2312"/>
          <w:sz w:val="28"/>
          <w:szCs w:val="28"/>
        </w:rPr>
        <w:t>%,主要集中在民福村、洪家村、桥头驿社区。</w:t>
      </w:r>
    </w:p>
    <w:p>
      <w:pPr>
        <w:pStyle w:val="4"/>
        <w:numPr>
          <w:ilvl w:val="1"/>
          <w:numId w:val="8"/>
        </w:numPr>
        <w:spacing w:line="480" w:lineRule="exact"/>
        <w:rPr>
          <w:rFonts w:hint="eastAsia" w:ascii="仿宋_GB2312" w:hAnsi="仿宋_GB2312" w:eastAsia="仿宋_GB2312" w:cs="仿宋_GB2312"/>
          <w:szCs w:val="28"/>
        </w:rPr>
      </w:pPr>
      <w:r>
        <w:rPr>
          <w:rFonts w:hint="eastAsia" w:ascii="仿宋_GB2312" w:hAnsi="仿宋_GB2312" w:eastAsia="仿宋_GB2312" w:cs="仿宋_GB2312"/>
          <w:szCs w:val="28"/>
        </w:rPr>
        <w:t>用地布局</w:t>
      </w:r>
    </w:p>
    <w:p>
      <w:pPr>
        <w:pStyle w:val="2"/>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镇区规划城镇建设用地总面积</w:t>
      </w:r>
      <w:r>
        <w:rPr>
          <w:rFonts w:hint="default" w:ascii="Times New Roman" w:hAnsi="Times New Roman" w:eastAsia="仿宋_GB2312" w:cs="Times New Roman"/>
          <w:sz w:val="28"/>
          <w:szCs w:val="28"/>
        </w:rPr>
        <w:t>219</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57</w:t>
      </w:r>
      <w:r>
        <w:rPr>
          <w:rFonts w:hint="eastAsia" w:ascii="仿宋_GB2312" w:hAnsi="仿宋_GB2312" w:eastAsia="仿宋_GB2312" w:cs="仿宋_GB2312"/>
          <w:sz w:val="28"/>
          <w:szCs w:val="28"/>
        </w:rPr>
        <w:t>公顷。主要增量为教育用地，包括新建的书堂中学以及现代商贸的扩建，新增用地约</w:t>
      </w:r>
      <w:r>
        <w:rPr>
          <w:rFonts w:hint="default" w:ascii="Times New Roman" w:hAnsi="Times New Roman" w:eastAsia="仿宋_GB2312" w:cs="Times New Roman"/>
          <w:sz w:val="28"/>
          <w:szCs w:val="28"/>
        </w:rPr>
        <w:t>47</w:t>
      </w:r>
      <w:r>
        <w:rPr>
          <w:rFonts w:hint="eastAsia" w:ascii="仿宋_GB2312" w:hAnsi="仿宋_GB2312" w:eastAsia="仿宋_GB2312" w:cs="仿宋_GB2312"/>
          <w:sz w:val="28"/>
          <w:szCs w:val="28"/>
        </w:rPr>
        <w:t>.</w:t>
      </w:r>
      <w:r>
        <w:rPr>
          <w:rFonts w:hint="default" w:ascii="Times New Roman" w:hAnsi="Times New Roman" w:eastAsia="仿宋_GB2312" w:cs="Times New Roman"/>
          <w:sz w:val="28"/>
          <w:szCs w:val="28"/>
        </w:rPr>
        <w:t>94</w:t>
      </w:r>
      <w:r>
        <w:rPr>
          <w:rFonts w:hint="eastAsia" w:ascii="仿宋_GB2312" w:hAnsi="仿宋_GB2312" w:eastAsia="仿宋_GB2312" w:cs="仿宋_GB2312"/>
          <w:sz w:val="28"/>
          <w:szCs w:val="28"/>
        </w:rPr>
        <w:t>公顷，同时完善周边道路；</w:t>
      </w:r>
      <w:bookmarkStart w:id="6" w:name="_Hlk127202642"/>
      <w:r>
        <w:rPr>
          <w:rFonts w:hint="eastAsia" w:ascii="仿宋_GB2312" w:hAnsi="仿宋_GB2312" w:eastAsia="仿宋_GB2312" w:cs="仿宋_GB2312"/>
          <w:sz w:val="28"/>
          <w:szCs w:val="28"/>
        </w:rPr>
        <w:t>规划将扩建桥驿污水厂并新增一处</w:t>
      </w:r>
      <w:r>
        <w:rPr>
          <w:rFonts w:hint="default" w:ascii="Times New Roman" w:hAnsi="Times New Roman" w:eastAsia="仿宋_GB2312" w:cs="Times New Roman"/>
          <w:sz w:val="28"/>
          <w:szCs w:val="28"/>
        </w:rPr>
        <w:t>110</w:t>
      </w:r>
      <w:r>
        <w:rPr>
          <w:rFonts w:hint="eastAsia" w:ascii="仿宋_GB2312" w:hAnsi="仿宋_GB2312" w:eastAsia="仿宋_GB2312" w:cs="仿宋_GB2312"/>
          <w:sz w:val="28"/>
          <w:szCs w:val="28"/>
        </w:rPr>
        <w:t>KV变电站，满足镇区的基础配套。</w:t>
      </w:r>
      <w:bookmarkEnd w:id="6"/>
      <w:r>
        <w:rPr>
          <w:rFonts w:hint="eastAsia" w:ascii="仿宋_GB2312" w:hAnsi="仿宋_GB2312" w:eastAsia="仿宋_GB2312" w:cs="仿宋_GB2312"/>
          <w:sz w:val="28"/>
          <w:szCs w:val="28"/>
        </w:rPr>
        <w:t>用地情况详见桥驿镇镇区国土用途结构调整表。</w:t>
      </w:r>
    </w:p>
    <w:p>
      <w:pPr>
        <w:widowControl/>
        <w:spacing w:line="480" w:lineRule="exact"/>
        <w:ind w:firstLine="560" w:firstLineChars="2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anchor distT="0" distB="0" distL="114300" distR="114300" simplePos="0" relativeHeight="251661312" behindDoc="0" locked="0" layoutInCell="1" allowOverlap="1">
            <wp:simplePos x="0" y="0"/>
            <wp:positionH relativeFrom="column">
              <wp:posOffset>116840</wp:posOffset>
            </wp:positionH>
            <wp:positionV relativeFrom="paragraph">
              <wp:posOffset>40640</wp:posOffset>
            </wp:positionV>
            <wp:extent cx="6037580" cy="4272280"/>
            <wp:effectExtent l="0" t="0" r="1270" b="13970"/>
            <wp:wrapTopAndBottom/>
            <wp:docPr id="1" name="图片 1" descr="C:\Users\admin\Desktop\桥驿镇公示稿\4.镇区用地布局规划图.jpg4.镇区用地布局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esktop\桥驿镇公示稿\4.镇区用地布局规划图.jpg4.镇区用地布局规划图"/>
                    <pic:cNvPicPr>
                      <a:picLocks noChangeAspect="1"/>
                    </pic:cNvPicPr>
                  </pic:nvPicPr>
                  <pic:blipFill>
                    <a:blip r:embed="rId11"/>
                    <a:srcRect/>
                    <a:stretch>
                      <a:fillRect/>
                    </a:stretch>
                  </pic:blipFill>
                  <pic:spPr>
                    <a:xfrm>
                      <a:off x="0" y="0"/>
                      <a:ext cx="6037580" cy="4272280"/>
                    </a:xfrm>
                    <a:prstGeom prst="rect">
                      <a:avLst/>
                    </a:prstGeom>
                  </pic:spPr>
                </pic:pic>
              </a:graphicData>
            </a:graphic>
          </wp:anchor>
        </w:drawing>
      </w:r>
      <w:r>
        <w:rPr>
          <w:rFonts w:hint="eastAsia" w:ascii="仿宋_GB2312" w:hAnsi="仿宋_GB2312" w:eastAsia="仿宋_GB2312" w:cs="仿宋_GB2312"/>
          <w:sz w:val="28"/>
          <w:szCs w:val="28"/>
        </w:rPr>
        <w:t>桥驿镇镇区用地布局规划图</w:t>
      </w:r>
    </w:p>
    <w:p>
      <w:pPr>
        <w:pStyle w:val="5"/>
        <w:numPr>
          <w:ilvl w:val="2"/>
          <w:numId w:val="0"/>
        </w:numPr>
        <w:jc w:val="center"/>
        <w:rPr>
          <w:rFonts w:hint="eastAsia" w:ascii="仿宋_GB2312" w:hAnsi="仿宋_GB2312" w:eastAsia="仿宋_GB2312" w:cs="仿宋_GB2312"/>
          <w:sz w:val="28"/>
        </w:rPr>
      </w:pPr>
      <w:bookmarkStart w:id="7" w:name="_Toc136188718"/>
      <w:bookmarkStart w:id="8" w:name="_Hlk143250921"/>
      <w:r>
        <w:rPr>
          <w:rFonts w:hint="eastAsia" w:ascii="仿宋_GB2312" w:hAnsi="仿宋_GB2312" w:eastAsia="仿宋_GB2312" w:cs="仿宋_GB2312"/>
          <w:sz w:val="28"/>
          <w:szCs w:val="28"/>
        </w:rPr>
        <w:t>桥驿镇</w:t>
      </w:r>
      <w:r>
        <w:rPr>
          <w:rFonts w:hint="eastAsia" w:ascii="仿宋_GB2312" w:hAnsi="仿宋_GB2312" w:eastAsia="仿宋_GB2312" w:cs="仿宋_GB2312"/>
          <w:sz w:val="28"/>
        </w:rPr>
        <w:t>镇区国土用途结构调整表</w:t>
      </w:r>
      <w:bookmarkEnd w:id="7"/>
    </w:p>
    <w:bookmarkEnd w:id="8"/>
    <w:p>
      <w:pPr>
        <w:spacing w:line="360" w:lineRule="auto"/>
        <w:ind w:firstLine="480"/>
        <w:jc w:val="right"/>
        <w:rPr>
          <w:rFonts w:hint="eastAsia" w:ascii="仿宋_GB2312" w:hAnsi="仿宋_GB2312" w:eastAsia="仿宋_GB2312" w:cs="仿宋_GB2312"/>
        </w:rPr>
      </w:pPr>
      <w:r>
        <w:rPr>
          <w:rFonts w:hint="eastAsia" w:ascii="仿宋_GB2312" w:hAnsi="仿宋_GB2312" w:eastAsia="仿宋_GB2312" w:cs="仿宋_GB2312"/>
          <w:sz w:val="24"/>
          <w:szCs w:val="21"/>
        </w:rPr>
        <w:t>单位：公顷</w:t>
      </w:r>
    </w:p>
    <w:tbl>
      <w:tblPr>
        <w:tblStyle w:val="15"/>
        <w:tblW w:w="4998" w:type="pct"/>
        <w:tblInd w:w="0" w:type="dxa"/>
        <w:tblLayout w:type="autofit"/>
        <w:tblCellMar>
          <w:top w:w="0" w:type="dxa"/>
          <w:left w:w="108" w:type="dxa"/>
          <w:bottom w:w="0" w:type="dxa"/>
          <w:right w:w="108" w:type="dxa"/>
        </w:tblCellMar>
      </w:tblPr>
      <w:tblGrid>
        <w:gridCol w:w="2052"/>
        <w:gridCol w:w="1855"/>
        <w:gridCol w:w="1170"/>
        <w:gridCol w:w="1225"/>
        <w:gridCol w:w="1170"/>
        <w:gridCol w:w="1225"/>
        <w:gridCol w:w="1261"/>
      </w:tblGrid>
      <w:tr>
        <w:tblPrEx>
          <w:tblCellMar>
            <w:top w:w="0" w:type="dxa"/>
            <w:left w:w="108" w:type="dxa"/>
            <w:bottom w:w="0" w:type="dxa"/>
            <w:right w:w="108" w:type="dxa"/>
          </w:tblCellMar>
        </w:tblPrEx>
        <w:trPr>
          <w:trHeight w:val="400" w:hRule="atLeast"/>
        </w:trPr>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一级地类</w:t>
            </w:r>
          </w:p>
        </w:tc>
        <w:tc>
          <w:tcPr>
            <w:tcW w:w="9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二级地类</w:t>
            </w:r>
          </w:p>
        </w:tc>
        <w:tc>
          <w:tcPr>
            <w:tcW w:w="12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2020</w:t>
            </w:r>
            <w:r>
              <w:rPr>
                <w:rFonts w:hint="eastAsia" w:ascii="仿宋_GB2312" w:hAnsi="仿宋_GB2312" w:eastAsia="仿宋_GB2312" w:cs="仿宋_GB2312"/>
                <w:szCs w:val="21"/>
              </w:rPr>
              <w:t>年（基期年）</w:t>
            </w:r>
          </w:p>
        </w:tc>
        <w:tc>
          <w:tcPr>
            <w:tcW w:w="12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2035</w:t>
            </w:r>
            <w:r>
              <w:rPr>
                <w:rFonts w:hint="eastAsia" w:ascii="仿宋_GB2312" w:hAnsi="仿宋_GB2312" w:eastAsia="仿宋_GB2312" w:cs="仿宋_GB2312"/>
                <w:szCs w:val="21"/>
              </w:rPr>
              <w:t>年（目标年）</w:t>
            </w:r>
          </w:p>
        </w:tc>
        <w:tc>
          <w:tcPr>
            <w:tcW w:w="6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规划期间面积增减</w:t>
            </w:r>
          </w:p>
        </w:tc>
      </w:tr>
      <w:tr>
        <w:tblPrEx>
          <w:tblCellMar>
            <w:top w:w="0" w:type="dxa"/>
            <w:left w:w="108" w:type="dxa"/>
            <w:bottom w:w="0" w:type="dxa"/>
            <w:right w:w="108" w:type="dxa"/>
          </w:tblCellMar>
        </w:tblPrEx>
        <w:trPr>
          <w:trHeight w:val="400" w:hRule="atLeast"/>
        </w:trPr>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面积</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占比</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面积</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占比</w:t>
            </w:r>
          </w:p>
        </w:tc>
        <w:tc>
          <w:tcPr>
            <w:tcW w:w="6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400" w:hRule="atLeast"/>
        </w:trPr>
        <w:tc>
          <w:tcPr>
            <w:tcW w:w="1030" w:type="pct"/>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居住用地</w:t>
            </w: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城镇住宅用地</w:t>
            </w:r>
          </w:p>
        </w:tc>
        <w:tc>
          <w:tcPr>
            <w:tcW w:w="587" w:type="pc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65</w:t>
            </w:r>
            <w:r>
              <w:rPr>
                <w:rFonts w:hint="eastAsia" w:ascii="仿宋_GB2312" w:hAnsi="仿宋_GB2312" w:eastAsia="仿宋_GB2312" w:cs="仿宋_GB2312"/>
                <w:szCs w:val="21"/>
              </w:rPr>
              <w:t>.</w:t>
            </w:r>
            <w:r>
              <w:rPr>
                <w:rFonts w:hint="default" w:ascii="Times New Roman" w:hAnsi="Times New Roman" w:eastAsia="仿宋_GB2312" w:cs="Times New Roman"/>
                <w:szCs w:val="21"/>
              </w:rPr>
              <w:t>13</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51</w:t>
            </w:r>
            <w:r>
              <w:rPr>
                <w:rFonts w:hint="eastAsia" w:ascii="仿宋_GB2312" w:hAnsi="仿宋_GB2312" w:eastAsia="仿宋_GB2312" w:cs="仿宋_GB2312"/>
                <w:szCs w:val="21"/>
              </w:rPr>
              <w:t>.</w:t>
            </w:r>
            <w:r>
              <w:rPr>
                <w:rFonts w:hint="default" w:ascii="Times New Roman" w:hAnsi="Times New Roman" w:eastAsia="仿宋_GB2312" w:cs="Times New Roman"/>
                <w:szCs w:val="21"/>
              </w:rPr>
              <w:t>27</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66</w:t>
            </w:r>
            <w:r>
              <w:rPr>
                <w:rFonts w:hint="eastAsia" w:ascii="仿宋_GB2312" w:hAnsi="仿宋_GB2312" w:eastAsia="仿宋_GB2312" w:cs="仿宋_GB2312"/>
                <w:szCs w:val="21"/>
              </w:rPr>
              <w:t>.</w:t>
            </w:r>
            <w:r>
              <w:rPr>
                <w:rFonts w:hint="default" w:ascii="Times New Roman" w:hAnsi="Times New Roman" w:eastAsia="仿宋_GB2312" w:cs="Times New Roman"/>
                <w:szCs w:val="21"/>
              </w:rPr>
              <w:t>47</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30</w:t>
            </w:r>
            <w:r>
              <w:rPr>
                <w:rFonts w:hint="eastAsia" w:ascii="仿宋_GB2312" w:hAnsi="仿宋_GB2312" w:eastAsia="仿宋_GB2312" w:cs="仿宋_GB2312"/>
                <w:szCs w:val="21"/>
              </w:rPr>
              <w:t>.</w:t>
            </w:r>
            <w:r>
              <w:rPr>
                <w:rFonts w:hint="default" w:ascii="Times New Roman" w:hAnsi="Times New Roman" w:eastAsia="仿宋_GB2312" w:cs="Times New Roman"/>
                <w:szCs w:val="21"/>
              </w:rPr>
              <w:t>27</w:t>
            </w:r>
            <w:r>
              <w:rPr>
                <w:rFonts w:hint="eastAsia" w:ascii="仿宋_GB2312" w:hAnsi="仿宋_GB2312" w:eastAsia="仿宋_GB2312" w:cs="仿宋_GB2312"/>
                <w:szCs w:val="21"/>
              </w:rPr>
              <w:t>%</w:t>
            </w:r>
          </w:p>
        </w:tc>
        <w:tc>
          <w:tcPr>
            <w:tcW w:w="633" w:type="pct"/>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3415</w:t>
            </w:r>
          </w:p>
        </w:tc>
      </w:tr>
      <w:tr>
        <w:tblPrEx>
          <w:tblCellMar>
            <w:top w:w="0" w:type="dxa"/>
            <w:left w:w="108" w:type="dxa"/>
            <w:bottom w:w="0" w:type="dxa"/>
            <w:right w:w="108" w:type="dxa"/>
          </w:tblCellMar>
        </w:tblPrEx>
        <w:trPr>
          <w:trHeight w:val="400" w:hRule="atLeast"/>
        </w:trPr>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公共管理与公共服务用地</w:t>
            </w: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机关团体用地</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w:t>
            </w:r>
            <w:r>
              <w:rPr>
                <w:rFonts w:hint="eastAsia" w:ascii="仿宋_GB2312" w:hAnsi="仿宋_GB2312" w:eastAsia="仿宋_GB2312" w:cs="仿宋_GB2312"/>
                <w:szCs w:val="21"/>
              </w:rPr>
              <w:t>.</w:t>
            </w:r>
            <w:r>
              <w:rPr>
                <w:rFonts w:hint="default" w:ascii="Times New Roman" w:hAnsi="Times New Roman" w:eastAsia="仿宋_GB2312" w:cs="Times New Roman"/>
                <w:szCs w:val="21"/>
              </w:rPr>
              <w:t>11</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66</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w:t>
            </w:r>
            <w:r>
              <w:rPr>
                <w:rFonts w:hint="eastAsia" w:ascii="仿宋_GB2312" w:hAnsi="仿宋_GB2312" w:eastAsia="仿宋_GB2312" w:cs="仿宋_GB2312"/>
                <w:szCs w:val="21"/>
              </w:rPr>
              <w:t>.</w:t>
            </w:r>
            <w:r>
              <w:rPr>
                <w:rFonts w:hint="default" w:ascii="Times New Roman" w:hAnsi="Times New Roman" w:eastAsia="仿宋_GB2312" w:cs="Times New Roman"/>
                <w:szCs w:val="21"/>
              </w:rPr>
              <w:t>46</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12</w:t>
            </w:r>
            <w:r>
              <w:rPr>
                <w:rFonts w:hint="eastAsia" w:ascii="仿宋_GB2312" w:hAnsi="仿宋_GB2312" w:eastAsia="仿宋_GB2312" w:cs="仿宋_GB2312"/>
                <w:szCs w:val="21"/>
              </w:rPr>
              <w:t>%</w:t>
            </w:r>
          </w:p>
        </w:tc>
        <w:tc>
          <w:tcPr>
            <w:tcW w:w="6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47</w:t>
            </w:r>
            <w:r>
              <w:rPr>
                <w:rFonts w:hint="eastAsia" w:ascii="仿宋_GB2312" w:hAnsi="仿宋_GB2312" w:eastAsia="仿宋_GB2312" w:cs="仿宋_GB2312"/>
                <w:szCs w:val="21"/>
              </w:rPr>
              <w:t>.</w:t>
            </w:r>
            <w:r>
              <w:rPr>
                <w:rFonts w:hint="default" w:ascii="Times New Roman" w:hAnsi="Times New Roman" w:eastAsia="仿宋_GB2312" w:cs="Times New Roman"/>
                <w:szCs w:val="21"/>
              </w:rPr>
              <w:t>9413</w:t>
            </w:r>
          </w:p>
        </w:tc>
      </w:tr>
      <w:tr>
        <w:tblPrEx>
          <w:tblCellMar>
            <w:top w:w="0" w:type="dxa"/>
            <w:left w:w="108" w:type="dxa"/>
            <w:bottom w:w="0" w:type="dxa"/>
            <w:right w:w="108" w:type="dxa"/>
          </w:tblCellMar>
        </w:tblPrEx>
        <w:trPr>
          <w:trHeight w:val="400" w:hRule="atLeast"/>
        </w:trPr>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科研用地</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14</w:t>
            </w:r>
            <w:r>
              <w:rPr>
                <w:rFonts w:hint="eastAsia" w:ascii="仿宋_GB2312" w:hAnsi="仿宋_GB2312" w:eastAsia="仿宋_GB2312" w:cs="仿宋_GB2312"/>
                <w:szCs w:val="21"/>
              </w:rPr>
              <w:t>.</w:t>
            </w:r>
            <w:r>
              <w:rPr>
                <w:rFonts w:hint="default" w:ascii="Times New Roman" w:hAnsi="Times New Roman" w:eastAsia="仿宋_GB2312" w:cs="Times New Roman"/>
                <w:szCs w:val="21"/>
              </w:rPr>
              <w:t>41</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11</w:t>
            </w:r>
            <w:r>
              <w:rPr>
                <w:rFonts w:hint="eastAsia" w:ascii="仿宋_GB2312" w:hAnsi="仿宋_GB2312" w:eastAsia="仿宋_GB2312" w:cs="仿宋_GB2312"/>
                <w:szCs w:val="21"/>
              </w:rPr>
              <w:t>.</w:t>
            </w:r>
            <w:r>
              <w:rPr>
                <w:rFonts w:hint="default" w:ascii="Times New Roman" w:hAnsi="Times New Roman" w:eastAsia="仿宋_GB2312" w:cs="Times New Roman"/>
                <w:szCs w:val="21"/>
              </w:rPr>
              <w:t>34</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55</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25</w:t>
            </w:r>
            <w:r>
              <w:rPr>
                <w:rFonts w:hint="eastAsia" w:ascii="仿宋_GB2312" w:hAnsi="仿宋_GB2312" w:eastAsia="仿宋_GB2312" w:cs="仿宋_GB2312"/>
                <w:szCs w:val="21"/>
              </w:rPr>
              <w:t>%</w:t>
            </w:r>
          </w:p>
        </w:tc>
        <w:tc>
          <w:tcPr>
            <w:tcW w:w="6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400" w:hRule="atLeast"/>
        </w:trPr>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教育用地</w:t>
            </w:r>
          </w:p>
        </w:tc>
        <w:tc>
          <w:tcPr>
            <w:tcW w:w="5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00</w:t>
            </w:r>
            <w:r>
              <w:rPr>
                <w:rFonts w:hint="eastAsia" w:ascii="仿宋_GB2312" w:hAnsi="仿宋_GB2312" w:eastAsia="仿宋_GB2312" w:cs="仿宋_GB2312"/>
                <w:szCs w:val="21"/>
              </w:rPr>
              <w:t xml:space="preserve"> </w:t>
            </w:r>
          </w:p>
        </w:tc>
        <w:tc>
          <w:tcPr>
            <w:tcW w:w="6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00</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61</w:t>
            </w:r>
            <w:r>
              <w:rPr>
                <w:rFonts w:hint="eastAsia" w:ascii="仿宋_GB2312" w:hAnsi="仿宋_GB2312" w:eastAsia="仿宋_GB2312" w:cs="仿宋_GB2312"/>
                <w:szCs w:val="21"/>
              </w:rPr>
              <w:t>.</w:t>
            </w:r>
            <w:r>
              <w:rPr>
                <w:rFonts w:hint="default" w:ascii="Times New Roman" w:hAnsi="Times New Roman" w:eastAsia="仿宋_GB2312" w:cs="Times New Roman"/>
                <w:szCs w:val="21"/>
              </w:rPr>
              <w:t>08</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27</w:t>
            </w:r>
            <w:r>
              <w:rPr>
                <w:rFonts w:hint="eastAsia" w:ascii="仿宋_GB2312" w:hAnsi="仿宋_GB2312" w:eastAsia="仿宋_GB2312" w:cs="仿宋_GB2312"/>
                <w:szCs w:val="21"/>
              </w:rPr>
              <w:t>.</w:t>
            </w:r>
            <w:r>
              <w:rPr>
                <w:rFonts w:hint="default" w:ascii="Times New Roman" w:hAnsi="Times New Roman" w:eastAsia="仿宋_GB2312" w:cs="Times New Roman"/>
                <w:szCs w:val="21"/>
              </w:rPr>
              <w:t>82</w:t>
            </w:r>
            <w:r>
              <w:rPr>
                <w:rFonts w:hint="eastAsia" w:ascii="仿宋_GB2312" w:hAnsi="仿宋_GB2312" w:eastAsia="仿宋_GB2312" w:cs="仿宋_GB2312"/>
                <w:szCs w:val="21"/>
              </w:rPr>
              <w:t>%</w:t>
            </w:r>
          </w:p>
        </w:tc>
        <w:tc>
          <w:tcPr>
            <w:tcW w:w="6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400" w:hRule="atLeast"/>
        </w:trPr>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社会福利用地</w:t>
            </w:r>
          </w:p>
        </w:tc>
        <w:tc>
          <w:tcPr>
            <w:tcW w:w="5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szCs w:val="21"/>
              </w:rPr>
            </w:pPr>
          </w:p>
        </w:tc>
        <w:tc>
          <w:tcPr>
            <w:tcW w:w="6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38</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17</w:t>
            </w:r>
            <w:r>
              <w:rPr>
                <w:rFonts w:hint="eastAsia" w:ascii="仿宋_GB2312" w:hAnsi="仿宋_GB2312" w:eastAsia="仿宋_GB2312" w:cs="仿宋_GB2312"/>
                <w:szCs w:val="21"/>
              </w:rPr>
              <w:t>%</w:t>
            </w:r>
          </w:p>
        </w:tc>
        <w:tc>
          <w:tcPr>
            <w:tcW w:w="6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400" w:hRule="atLeast"/>
        </w:trPr>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商业服务业用地</w:t>
            </w: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商业用地</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w:t>
            </w:r>
            <w:r>
              <w:rPr>
                <w:rFonts w:hint="eastAsia" w:ascii="仿宋_GB2312" w:hAnsi="仿宋_GB2312" w:eastAsia="仿宋_GB2312" w:cs="仿宋_GB2312"/>
                <w:szCs w:val="21"/>
              </w:rPr>
              <w:t>.</w:t>
            </w:r>
            <w:r>
              <w:rPr>
                <w:rFonts w:hint="default" w:ascii="Times New Roman" w:hAnsi="Times New Roman" w:eastAsia="仿宋_GB2312" w:cs="Times New Roman"/>
                <w:szCs w:val="21"/>
              </w:rPr>
              <w:t>28</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80</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12</w:t>
            </w:r>
            <w:r>
              <w:rPr>
                <w:rFonts w:hint="eastAsia" w:ascii="仿宋_GB2312" w:hAnsi="仿宋_GB2312" w:eastAsia="仿宋_GB2312" w:cs="仿宋_GB2312"/>
                <w:szCs w:val="21"/>
              </w:rPr>
              <w:t>.</w:t>
            </w:r>
            <w:r>
              <w:rPr>
                <w:rFonts w:hint="default" w:ascii="Times New Roman" w:hAnsi="Times New Roman" w:eastAsia="仿宋_GB2312" w:cs="Times New Roman"/>
                <w:szCs w:val="21"/>
              </w:rPr>
              <w:t>62</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5</w:t>
            </w:r>
            <w:r>
              <w:rPr>
                <w:rFonts w:hint="eastAsia" w:ascii="仿宋_GB2312" w:hAnsi="仿宋_GB2312" w:eastAsia="仿宋_GB2312" w:cs="仿宋_GB2312"/>
                <w:szCs w:val="21"/>
              </w:rPr>
              <w:t>.</w:t>
            </w:r>
            <w:r>
              <w:rPr>
                <w:rFonts w:hint="default" w:ascii="Times New Roman" w:hAnsi="Times New Roman" w:eastAsia="仿宋_GB2312" w:cs="Times New Roman"/>
                <w:szCs w:val="21"/>
              </w:rPr>
              <w:t>75</w:t>
            </w:r>
            <w:r>
              <w:rPr>
                <w:rFonts w:hint="eastAsia" w:ascii="仿宋_GB2312" w:hAnsi="仿宋_GB2312" w:eastAsia="仿宋_GB2312" w:cs="仿宋_GB2312"/>
                <w:szCs w:val="21"/>
              </w:rPr>
              <w:t>%</w:t>
            </w: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10</w:t>
            </w:r>
            <w:r>
              <w:rPr>
                <w:rFonts w:hint="eastAsia" w:ascii="仿宋_GB2312" w:hAnsi="仿宋_GB2312" w:eastAsia="仿宋_GB2312" w:cs="仿宋_GB2312"/>
                <w:szCs w:val="21"/>
              </w:rPr>
              <w:t>.</w:t>
            </w:r>
            <w:r>
              <w:rPr>
                <w:rFonts w:hint="default" w:ascii="Times New Roman" w:hAnsi="Times New Roman" w:eastAsia="仿宋_GB2312" w:cs="Times New Roman"/>
                <w:szCs w:val="21"/>
              </w:rPr>
              <w:t>3329</w:t>
            </w:r>
          </w:p>
        </w:tc>
      </w:tr>
      <w:tr>
        <w:tblPrEx>
          <w:tblCellMar>
            <w:top w:w="0" w:type="dxa"/>
            <w:left w:w="108" w:type="dxa"/>
            <w:bottom w:w="0" w:type="dxa"/>
            <w:right w:w="108" w:type="dxa"/>
          </w:tblCellMar>
        </w:tblPrEx>
        <w:trPr>
          <w:trHeight w:val="400" w:hRule="atLeast"/>
        </w:trPr>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工矿用地</w:t>
            </w: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工业用地</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13</w:t>
            </w:r>
            <w:r>
              <w:rPr>
                <w:rFonts w:hint="eastAsia" w:ascii="仿宋_GB2312" w:hAnsi="仿宋_GB2312" w:eastAsia="仿宋_GB2312" w:cs="仿宋_GB2312"/>
                <w:szCs w:val="21"/>
              </w:rPr>
              <w:t>.</w:t>
            </w:r>
            <w:r>
              <w:rPr>
                <w:rFonts w:hint="default" w:ascii="Times New Roman" w:hAnsi="Times New Roman" w:eastAsia="仿宋_GB2312" w:cs="Times New Roman"/>
                <w:szCs w:val="21"/>
              </w:rPr>
              <w:t>16</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10</w:t>
            </w:r>
            <w:r>
              <w:rPr>
                <w:rFonts w:hint="eastAsia" w:ascii="仿宋_GB2312" w:hAnsi="仿宋_GB2312" w:eastAsia="仿宋_GB2312" w:cs="仿宋_GB2312"/>
                <w:szCs w:val="21"/>
              </w:rPr>
              <w:t>.</w:t>
            </w:r>
            <w:r>
              <w:rPr>
                <w:rFonts w:hint="default" w:ascii="Times New Roman" w:hAnsi="Times New Roman" w:eastAsia="仿宋_GB2312" w:cs="Times New Roman"/>
                <w:szCs w:val="21"/>
              </w:rPr>
              <w:t>36</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23</w:t>
            </w:r>
            <w:r>
              <w:rPr>
                <w:rFonts w:hint="eastAsia" w:ascii="仿宋_GB2312" w:hAnsi="仿宋_GB2312" w:eastAsia="仿宋_GB2312" w:cs="仿宋_GB2312"/>
                <w:szCs w:val="21"/>
              </w:rPr>
              <w:t>.</w:t>
            </w:r>
            <w:r>
              <w:rPr>
                <w:rFonts w:hint="default" w:ascii="Times New Roman" w:hAnsi="Times New Roman" w:eastAsia="仿宋_GB2312" w:cs="Times New Roman"/>
                <w:szCs w:val="21"/>
              </w:rPr>
              <w:t>84</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10</w:t>
            </w:r>
            <w:r>
              <w:rPr>
                <w:rFonts w:hint="eastAsia" w:ascii="仿宋_GB2312" w:hAnsi="仿宋_GB2312" w:eastAsia="仿宋_GB2312" w:cs="仿宋_GB2312"/>
                <w:szCs w:val="21"/>
              </w:rPr>
              <w:t>.</w:t>
            </w:r>
            <w:r>
              <w:rPr>
                <w:rFonts w:hint="default" w:ascii="Times New Roman" w:hAnsi="Times New Roman" w:eastAsia="仿宋_GB2312" w:cs="Times New Roman"/>
                <w:szCs w:val="21"/>
              </w:rPr>
              <w:t>86</w:t>
            </w:r>
            <w:r>
              <w:rPr>
                <w:rFonts w:hint="eastAsia" w:ascii="仿宋_GB2312" w:hAnsi="仿宋_GB2312" w:eastAsia="仿宋_GB2312" w:cs="仿宋_GB2312"/>
                <w:szCs w:val="21"/>
              </w:rPr>
              <w:t>%</w:t>
            </w: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10</w:t>
            </w:r>
            <w:r>
              <w:rPr>
                <w:rFonts w:hint="eastAsia" w:ascii="仿宋_GB2312" w:hAnsi="仿宋_GB2312" w:eastAsia="仿宋_GB2312" w:cs="仿宋_GB2312"/>
                <w:szCs w:val="21"/>
              </w:rPr>
              <w:t>.</w:t>
            </w:r>
            <w:r>
              <w:rPr>
                <w:rFonts w:hint="default" w:ascii="Times New Roman" w:hAnsi="Times New Roman" w:eastAsia="仿宋_GB2312" w:cs="Times New Roman"/>
                <w:szCs w:val="21"/>
              </w:rPr>
              <w:t>6752</w:t>
            </w:r>
          </w:p>
        </w:tc>
      </w:tr>
      <w:tr>
        <w:tblPrEx>
          <w:tblCellMar>
            <w:top w:w="0" w:type="dxa"/>
            <w:left w:w="108" w:type="dxa"/>
            <w:bottom w:w="0" w:type="dxa"/>
            <w:right w:w="108" w:type="dxa"/>
          </w:tblCellMar>
        </w:tblPrEx>
        <w:trPr>
          <w:trHeight w:val="400" w:hRule="atLeast"/>
        </w:trPr>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仓储用地</w:t>
            </w: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物流仓储用地</w:t>
            </w:r>
          </w:p>
        </w:tc>
        <w:tc>
          <w:tcPr>
            <w:tcW w:w="5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5</w:t>
            </w:r>
            <w:r>
              <w:rPr>
                <w:rFonts w:hint="eastAsia" w:ascii="仿宋_GB2312" w:hAnsi="仿宋_GB2312" w:eastAsia="仿宋_GB2312" w:cs="仿宋_GB2312"/>
                <w:szCs w:val="21"/>
              </w:rPr>
              <w:t>.</w:t>
            </w:r>
            <w:r>
              <w:rPr>
                <w:rFonts w:hint="default" w:ascii="Times New Roman" w:hAnsi="Times New Roman" w:eastAsia="仿宋_GB2312" w:cs="Times New Roman"/>
                <w:szCs w:val="21"/>
              </w:rPr>
              <w:t>23</w:t>
            </w:r>
            <w:r>
              <w:rPr>
                <w:rFonts w:hint="eastAsia" w:ascii="仿宋_GB2312" w:hAnsi="仿宋_GB2312" w:eastAsia="仿宋_GB2312" w:cs="仿宋_GB2312"/>
                <w:szCs w:val="21"/>
              </w:rPr>
              <w:t xml:space="preserve"> </w:t>
            </w:r>
          </w:p>
        </w:tc>
        <w:tc>
          <w:tcPr>
            <w:tcW w:w="6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4</w:t>
            </w:r>
            <w:r>
              <w:rPr>
                <w:rFonts w:hint="eastAsia" w:ascii="仿宋_GB2312" w:hAnsi="仿宋_GB2312" w:eastAsia="仿宋_GB2312" w:cs="仿宋_GB2312"/>
                <w:szCs w:val="21"/>
              </w:rPr>
              <w:t>.</w:t>
            </w:r>
            <w:r>
              <w:rPr>
                <w:rFonts w:hint="default" w:ascii="Times New Roman" w:hAnsi="Times New Roman" w:eastAsia="仿宋_GB2312" w:cs="Times New Roman"/>
                <w:szCs w:val="21"/>
              </w:rPr>
              <w:t>12</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43</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19</w:t>
            </w:r>
            <w:r>
              <w:rPr>
                <w:rFonts w:hint="eastAsia" w:ascii="仿宋_GB2312" w:hAnsi="仿宋_GB2312" w:eastAsia="仿宋_GB2312" w:cs="仿宋_GB2312"/>
                <w:szCs w:val="21"/>
              </w:rPr>
              <w:t>%</w:t>
            </w:r>
          </w:p>
        </w:tc>
        <w:tc>
          <w:tcPr>
            <w:tcW w:w="6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2928</w:t>
            </w:r>
          </w:p>
        </w:tc>
      </w:tr>
      <w:tr>
        <w:tblPrEx>
          <w:tblCellMar>
            <w:top w:w="0" w:type="dxa"/>
            <w:left w:w="108" w:type="dxa"/>
            <w:bottom w:w="0" w:type="dxa"/>
            <w:right w:w="108" w:type="dxa"/>
          </w:tblCellMar>
        </w:tblPrEx>
        <w:trPr>
          <w:trHeight w:val="400" w:hRule="atLeast"/>
        </w:trPr>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储备库用地</w:t>
            </w:r>
          </w:p>
        </w:tc>
        <w:tc>
          <w:tcPr>
            <w:tcW w:w="5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szCs w:val="21"/>
              </w:rPr>
            </w:pPr>
          </w:p>
        </w:tc>
        <w:tc>
          <w:tcPr>
            <w:tcW w:w="6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6</w:t>
            </w:r>
            <w:r>
              <w:rPr>
                <w:rFonts w:hint="eastAsia" w:ascii="仿宋_GB2312" w:hAnsi="仿宋_GB2312" w:eastAsia="仿宋_GB2312" w:cs="仿宋_GB2312"/>
                <w:szCs w:val="21"/>
              </w:rPr>
              <w:t>.</w:t>
            </w:r>
            <w:r>
              <w:rPr>
                <w:rFonts w:hint="default" w:ascii="Times New Roman" w:hAnsi="Times New Roman" w:eastAsia="仿宋_GB2312" w:cs="Times New Roman"/>
                <w:szCs w:val="21"/>
              </w:rPr>
              <w:t>09</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w:t>
            </w:r>
            <w:r>
              <w:rPr>
                <w:rFonts w:hint="eastAsia" w:ascii="仿宋_GB2312" w:hAnsi="仿宋_GB2312" w:eastAsia="仿宋_GB2312" w:cs="仿宋_GB2312"/>
                <w:szCs w:val="21"/>
              </w:rPr>
              <w:t>.</w:t>
            </w:r>
            <w:r>
              <w:rPr>
                <w:rFonts w:hint="default" w:ascii="Times New Roman" w:hAnsi="Times New Roman" w:eastAsia="仿宋_GB2312" w:cs="Times New Roman"/>
                <w:szCs w:val="21"/>
              </w:rPr>
              <w:t>78</w:t>
            </w:r>
            <w:r>
              <w:rPr>
                <w:rFonts w:hint="eastAsia" w:ascii="仿宋_GB2312" w:hAnsi="仿宋_GB2312" w:eastAsia="仿宋_GB2312" w:cs="仿宋_GB2312"/>
                <w:szCs w:val="21"/>
              </w:rPr>
              <w:t>%</w:t>
            </w:r>
          </w:p>
        </w:tc>
        <w:tc>
          <w:tcPr>
            <w:tcW w:w="6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400" w:hRule="atLeast"/>
        </w:trPr>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交通运输用地</w:t>
            </w: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城镇道路用地</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23</w:t>
            </w:r>
            <w:r>
              <w:rPr>
                <w:rFonts w:hint="eastAsia" w:ascii="仿宋_GB2312" w:hAnsi="仿宋_GB2312" w:eastAsia="仿宋_GB2312" w:cs="仿宋_GB2312"/>
                <w:szCs w:val="21"/>
              </w:rPr>
              <w:t>.</w:t>
            </w:r>
            <w:r>
              <w:rPr>
                <w:rFonts w:hint="default" w:ascii="Times New Roman" w:hAnsi="Times New Roman" w:eastAsia="仿宋_GB2312" w:cs="Times New Roman"/>
                <w:szCs w:val="21"/>
              </w:rPr>
              <w:t>19</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18</w:t>
            </w:r>
            <w:r>
              <w:rPr>
                <w:rFonts w:hint="eastAsia" w:ascii="仿宋_GB2312" w:hAnsi="仿宋_GB2312" w:eastAsia="仿宋_GB2312" w:cs="仿宋_GB2312"/>
                <w:szCs w:val="21"/>
              </w:rPr>
              <w:t>.</w:t>
            </w:r>
            <w:r>
              <w:rPr>
                <w:rFonts w:hint="default" w:ascii="Times New Roman" w:hAnsi="Times New Roman" w:eastAsia="仿宋_GB2312" w:cs="Times New Roman"/>
                <w:szCs w:val="21"/>
              </w:rPr>
              <w:t>26</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33</w:t>
            </w:r>
            <w:r>
              <w:rPr>
                <w:rFonts w:hint="eastAsia" w:ascii="仿宋_GB2312" w:hAnsi="仿宋_GB2312" w:eastAsia="仿宋_GB2312" w:cs="仿宋_GB2312"/>
                <w:szCs w:val="21"/>
              </w:rPr>
              <w:t>.</w:t>
            </w:r>
            <w:r>
              <w:rPr>
                <w:rFonts w:hint="default" w:ascii="Times New Roman" w:hAnsi="Times New Roman" w:eastAsia="仿宋_GB2312" w:cs="Times New Roman"/>
                <w:szCs w:val="21"/>
              </w:rPr>
              <w:t>04</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15</w:t>
            </w:r>
            <w:r>
              <w:rPr>
                <w:rFonts w:hint="eastAsia" w:ascii="仿宋_GB2312" w:hAnsi="仿宋_GB2312" w:eastAsia="仿宋_GB2312" w:cs="仿宋_GB2312"/>
                <w:szCs w:val="21"/>
              </w:rPr>
              <w:t>.</w:t>
            </w:r>
            <w:r>
              <w:rPr>
                <w:rFonts w:hint="default" w:ascii="Times New Roman" w:hAnsi="Times New Roman" w:eastAsia="仿宋_GB2312" w:cs="Times New Roman"/>
                <w:szCs w:val="21"/>
              </w:rPr>
              <w:t>05</w:t>
            </w:r>
            <w:r>
              <w:rPr>
                <w:rFonts w:hint="eastAsia" w:ascii="仿宋_GB2312" w:hAnsi="仿宋_GB2312" w:eastAsia="仿宋_GB2312" w:cs="仿宋_GB2312"/>
                <w:szCs w:val="21"/>
              </w:rPr>
              <w:t>%</w:t>
            </w: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9</w:t>
            </w:r>
            <w:r>
              <w:rPr>
                <w:rFonts w:hint="eastAsia" w:ascii="仿宋_GB2312" w:hAnsi="仿宋_GB2312" w:eastAsia="仿宋_GB2312" w:cs="仿宋_GB2312"/>
                <w:szCs w:val="21"/>
              </w:rPr>
              <w:t>.</w:t>
            </w:r>
            <w:r>
              <w:rPr>
                <w:rFonts w:hint="default" w:ascii="Times New Roman" w:hAnsi="Times New Roman" w:eastAsia="仿宋_GB2312" w:cs="Times New Roman"/>
                <w:szCs w:val="21"/>
              </w:rPr>
              <w:t>8456</w:t>
            </w:r>
          </w:p>
        </w:tc>
      </w:tr>
      <w:tr>
        <w:tblPrEx>
          <w:tblCellMar>
            <w:top w:w="0" w:type="dxa"/>
            <w:left w:w="108" w:type="dxa"/>
            <w:bottom w:w="0" w:type="dxa"/>
            <w:right w:w="108" w:type="dxa"/>
          </w:tblCellMar>
        </w:tblPrEx>
        <w:trPr>
          <w:trHeight w:val="400" w:hRule="atLeast"/>
        </w:trPr>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交通场站用地</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50</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39</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81</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37</w:t>
            </w:r>
            <w:r>
              <w:rPr>
                <w:rFonts w:hint="eastAsia" w:ascii="仿宋_GB2312" w:hAnsi="仿宋_GB2312" w:eastAsia="仿宋_GB2312" w:cs="仿宋_GB2312"/>
                <w:szCs w:val="21"/>
              </w:rPr>
              <w:t>%</w:t>
            </w: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31</w:t>
            </w:r>
          </w:p>
        </w:tc>
      </w:tr>
      <w:tr>
        <w:tblPrEx>
          <w:tblCellMar>
            <w:top w:w="0" w:type="dxa"/>
            <w:left w:w="108" w:type="dxa"/>
            <w:bottom w:w="0" w:type="dxa"/>
            <w:right w:w="108" w:type="dxa"/>
          </w:tblCellMar>
        </w:tblPrEx>
        <w:trPr>
          <w:trHeight w:val="400" w:hRule="atLeast"/>
        </w:trPr>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公用设施用地</w:t>
            </w: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供水用地</w:t>
            </w:r>
          </w:p>
        </w:tc>
        <w:tc>
          <w:tcPr>
            <w:tcW w:w="5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88</w:t>
            </w:r>
            <w:r>
              <w:rPr>
                <w:rFonts w:hint="eastAsia" w:ascii="仿宋_GB2312" w:hAnsi="仿宋_GB2312" w:eastAsia="仿宋_GB2312" w:cs="仿宋_GB2312"/>
                <w:szCs w:val="21"/>
              </w:rPr>
              <w:t xml:space="preserve"> </w:t>
            </w:r>
          </w:p>
        </w:tc>
        <w:tc>
          <w:tcPr>
            <w:tcW w:w="6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70</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12</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05</w:t>
            </w:r>
            <w:r>
              <w:rPr>
                <w:rFonts w:hint="eastAsia" w:ascii="仿宋_GB2312" w:hAnsi="仿宋_GB2312" w:eastAsia="仿宋_GB2312" w:cs="仿宋_GB2312"/>
                <w:szCs w:val="21"/>
              </w:rPr>
              <w:t>%</w:t>
            </w:r>
          </w:p>
        </w:tc>
        <w:tc>
          <w:tcPr>
            <w:tcW w:w="6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5315</w:t>
            </w:r>
          </w:p>
        </w:tc>
      </w:tr>
      <w:tr>
        <w:tblPrEx>
          <w:tblCellMar>
            <w:top w:w="0" w:type="dxa"/>
            <w:left w:w="108" w:type="dxa"/>
            <w:bottom w:w="0" w:type="dxa"/>
            <w:right w:w="108" w:type="dxa"/>
          </w:tblCellMar>
        </w:tblPrEx>
        <w:trPr>
          <w:trHeight w:val="400" w:hRule="atLeast"/>
        </w:trPr>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排水用地</w:t>
            </w:r>
          </w:p>
        </w:tc>
        <w:tc>
          <w:tcPr>
            <w:tcW w:w="5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szCs w:val="21"/>
              </w:rPr>
            </w:pPr>
          </w:p>
        </w:tc>
        <w:tc>
          <w:tcPr>
            <w:tcW w:w="6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91</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42</w:t>
            </w:r>
            <w:r>
              <w:rPr>
                <w:rFonts w:hint="eastAsia" w:ascii="仿宋_GB2312" w:hAnsi="仿宋_GB2312" w:eastAsia="仿宋_GB2312" w:cs="仿宋_GB2312"/>
                <w:szCs w:val="21"/>
              </w:rPr>
              <w:t>%</w:t>
            </w:r>
          </w:p>
        </w:tc>
        <w:tc>
          <w:tcPr>
            <w:tcW w:w="6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400" w:hRule="atLeast"/>
        </w:trPr>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供电用地</w:t>
            </w:r>
          </w:p>
        </w:tc>
        <w:tc>
          <w:tcPr>
            <w:tcW w:w="5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szCs w:val="21"/>
              </w:rPr>
            </w:pPr>
          </w:p>
        </w:tc>
        <w:tc>
          <w:tcPr>
            <w:tcW w:w="6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38</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63</w:t>
            </w:r>
            <w:r>
              <w:rPr>
                <w:rFonts w:hint="eastAsia" w:ascii="仿宋_GB2312" w:hAnsi="仿宋_GB2312" w:eastAsia="仿宋_GB2312" w:cs="仿宋_GB2312"/>
                <w:szCs w:val="21"/>
              </w:rPr>
              <w:t>%</w:t>
            </w:r>
          </w:p>
        </w:tc>
        <w:tc>
          <w:tcPr>
            <w:tcW w:w="6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400" w:hRule="atLeast"/>
        </w:trPr>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绿地与开敞空间用地</w:t>
            </w: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公园绿地</w:t>
            </w:r>
          </w:p>
        </w:tc>
        <w:tc>
          <w:tcPr>
            <w:tcW w:w="5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13</w:t>
            </w:r>
            <w:r>
              <w:rPr>
                <w:rFonts w:hint="eastAsia" w:ascii="仿宋_GB2312" w:hAnsi="仿宋_GB2312" w:eastAsia="仿宋_GB2312" w:cs="仿宋_GB2312"/>
                <w:szCs w:val="21"/>
              </w:rPr>
              <w:t xml:space="preserve"> </w:t>
            </w:r>
          </w:p>
        </w:tc>
        <w:tc>
          <w:tcPr>
            <w:tcW w:w="6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10</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w:t>
            </w:r>
            <w:r>
              <w:rPr>
                <w:rFonts w:hint="eastAsia" w:ascii="仿宋_GB2312" w:hAnsi="仿宋_GB2312" w:eastAsia="仿宋_GB2312" w:cs="仿宋_GB2312"/>
                <w:szCs w:val="21"/>
              </w:rPr>
              <w:t>.</w:t>
            </w:r>
            <w:r>
              <w:rPr>
                <w:rFonts w:hint="default" w:ascii="Times New Roman" w:hAnsi="Times New Roman" w:eastAsia="仿宋_GB2312" w:cs="Times New Roman"/>
                <w:szCs w:val="21"/>
              </w:rPr>
              <w:t>56</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17</w:t>
            </w:r>
            <w:r>
              <w:rPr>
                <w:rFonts w:hint="eastAsia" w:ascii="仿宋_GB2312" w:hAnsi="仿宋_GB2312" w:eastAsia="仿宋_GB2312" w:cs="仿宋_GB2312"/>
                <w:szCs w:val="21"/>
              </w:rPr>
              <w:t>%</w:t>
            </w:r>
          </w:p>
        </w:tc>
        <w:tc>
          <w:tcPr>
            <w:tcW w:w="6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8</w:t>
            </w:r>
            <w:r>
              <w:rPr>
                <w:rFonts w:hint="eastAsia" w:ascii="仿宋_GB2312" w:hAnsi="仿宋_GB2312" w:eastAsia="仿宋_GB2312" w:cs="仿宋_GB2312"/>
                <w:szCs w:val="21"/>
              </w:rPr>
              <w:t>.</w:t>
            </w:r>
            <w:r>
              <w:rPr>
                <w:rFonts w:hint="default" w:ascii="Times New Roman" w:hAnsi="Times New Roman" w:eastAsia="仿宋_GB2312" w:cs="Times New Roman"/>
                <w:szCs w:val="21"/>
              </w:rPr>
              <w:t>1848</w:t>
            </w:r>
          </w:p>
        </w:tc>
      </w:tr>
      <w:tr>
        <w:tblPrEx>
          <w:tblCellMar>
            <w:top w:w="0" w:type="dxa"/>
            <w:left w:w="108" w:type="dxa"/>
            <w:bottom w:w="0" w:type="dxa"/>
            <w:right w:w="108" w:type="dxa"/>
          </w:tblCellMar>
        </w:tblPrEx>
        <w:trPr>
          <w:trHeight w:val="400" w:hRule="atLeast"/>
        </w:trPr>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9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防护绿地</w:t>
            </w:r>
          </w:p>
        </w:tc>
        <w:tc>
          <w:tcPr>
            <w:tcW w:w="5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szCs w:val="21"/>
              </w:rPr>
            </w:pPr>
          </w:p>
        </w:tc>
        <w:tc>
          <w:tcPr>
            <w:tcW w:w="6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5</w:t>
            </w:r>
            <w:r>
              <w:rPr>
                <w:rFonts w:hint="eastAsia" w:ascii="仿宋_GB2312" w:hAnsi="仿宋_GB2312" w:eastAsia="仿宋_GB2312" w:cs="仿宋_GB2312"/>
                <w:szCs w:val="21"/>
              </w:rPr>
              <w:t>.</w:t>
            </w:r>
            <w:r>
              <w:rPr>
                <w:rFonts w:hint="default" w:ascii="Times New Roman" w:hAnsi="Times New Roman" w:eastAsia="仿宋_GB2312" w:cs="Times New Roman"/>
                <w:szCs w:val="21"/>
              </w:rPr>
              <w:t>76</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w:t>
            </w:r>
            <w:r>
              <w:rPr>
                <w:rFonts w:hint="eastAsia" w:ascii="仿宋_GB2312" w:hAnsi="仿宋_GB2312" w:eastAsia="仿宋_GB2312" w:cs="仿宋_GB2312"/>
                <w:szCs w:val="21"/>
              </w:rPr>
              <w:t>.</w:t>
            </w:r>
            <w:r>
              <w:rPr>
                <w:rFonts w:hint="default" w:ascii="Times New Roman" w:hAnsi="Times New Roman" w:eastAsia="仿宋_GB2312" w:cs="Times New Roman"/>
                <w:szCs w:val="21"/>
              </w:rPr>
              <w:t>62</w:t>
            </w:r>
            <w:r>
              <w:rPr>
                <w:rFonts w:hint="eastAsia" w:ascii="仿宋_GB2312" w:hAnsi="仿宋_GB2312" w:eastAsia="仿宋_GB2312" w:cs="仿宋_GB2312"/>
                <w:szCs w:val="21"/>
              </w:rPr>
              <w:t>%</w:t>
            </w:r>
          </w:p>
        </w:tc>
        <w:tc>
          <w:tcPr>
            <w:tcW w:w="6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400" w:hRule="atLeast"/>
        </w:trPr>
        <w:tc>
          <w:tcPr>
            <w:tcW w:w="1030" w:type="pc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留白用地</w:t>
            </w:r>
          </w:p>
        </w:tc>
        <w:tc>
          <w:tcPr>
            <w:tcW w:w="931" w:type="pct"/>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szCs w:val="21"/>
              </w:rPr>
            </w:pPr>
          </w:p>
        </w:tc>
        <w:tc>
          <w:tcPr>
            <w:tcW w:w="58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00</w:t>
            </w:r>
            <w:r>
              <w:rPr>
                <w:rFonts w:hint="eastAsia" w:ascii="仿宋_GB2312" w:hAnsi="仿宋_GB2312" w:eastAsia="仿宋_GB2312" w:cs="仿宋_GB2312"/>
                <w:szCs w:val="21"/>
              </w:rPr>
              <w:t xml:space="preserve"> </w:t>
            </w:r>
          </w:p>
        </w:tc>
        <w:tc>
          <w:tcPr>
            <w:tcW w:w="615" w:type="pc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00</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08</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0</w:t>
            </w:r>
            <w:r>
              <w:rPr>
                <w:rFonts w:hint="eastAsia" w:ascii="仿宋_GB2312" w:hAnsi="仿宋_GB2312" w:eastAsia="仿宋_GB2312" w:cs="仿宋_GB2312"/>
                <w:szCs w:val="21"/>
              </w:rPr>
              <w:t>.</w:t>
            </w:r>
            <w:r>
              <w:rPr>
                <w:rFonts w:hint="default" w:ascii="Times New Roman" w:hAnsi="Times New Roman" w:eastAsia="仿宋_GB2312" w:cs="Times New Roman"/>
                <w:szCs w:val="21"/>
              </w:rPr>
              <w:t>49</w:t>
            </w:r>
            <w:r>
              <w:rPr>
                <w:rFonts w:hint="eastAsia" w:ascii="仿宋_GB2312" w:hAnsi="仿宋_GB2312" w:eastAsia="仿宋_GB2312" w:cs="仿宋_GB2312"/>
                <w:szCs w:val="21"/>
              </w:rPr>
              <w:t>%</w:t>
            </w:r>
          </w:p>
        </w:tc>
        <w:tc>
          <w:tcPr>
            <w:tcW w:w="633" w:type="pc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w:t>
            </w:r>
            <w:r>
              <w:rPr>
                <w:rFonts w:hint="eastAsia" w:ascii="仿宋_GB2312" w:hAnsi="仿宋_GB2312" w:eastAsia="仿宋_GB2312" w:cs="仿宋_GB2312"/>
                <w:szCs w:val="21"/>
              </w:rPr>
              <w:t>.</w:t>
            </w:r>
            <w:r>
              <w:rPr>
                <w:rFonts w:hint="default" w:ascii="Times New Roman" w:hAnsi="Times New Roman" w:eastAsia="仿宋_GB2312" w:cs="Times New Roman"/>
                <w:szCs w:val="21"/>
              </w:rPr>
              <w:t>08</w:t>
            </w:r>
          </w:p>
        </w:tc>
      </w:tr>
      <w:tr>
        <w:tblPrEx>
          <w:tblCellMar>
            <w:top w:w="0" w:type="dxa"/>
            <w:left w:w="108" w:type="dxa"/>
            <w:bottom w:w="0" w:type="dxa"/>
            <w:right w:w="108" w:type="dxa"/>
          </w:tblCellMar>
        </w:tblPrEx>
        <w:trPr>
          <w:trHeight w:val="400" w:hRule="atLeast"/>
        </w:trPr>
        <w:tc>
          <w:tcPr>
            <w:tcW w:w="10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总计</w:t>
            </w:r>
          </w:p>
        </w:tc>
        <w:tc>
          <w:tcPr>
            <w:tcW w:w="931" w:type="pct"/>
            <w:tcBorders>
              <w:top w:val="single" w:color="000000" w:sz="4" w:space="0"/>
              <w:left w:val="single" w:color="000000" w:sz="4" w:space="0"/>
              <w:bottom w:val="single" w:color="000000" w:sz="4" w:space="0"/>
              <w:right w:val="single" w:color="000000" w:sz="4" w:space="0"/>
            </w:tcBorders>
            <w:shd w:val="clear" w:color="auto" w:fill="auto"/>
            <w:noWrap/>
          </w:tcPr>
          <w:p>
            <w:pPr>
              <w:rPr>
                <w:rFonts w:hint="eastAsia" w:ascii="仿宋_GB2312" w:hAnsi="仿宋_GB2312" w:eastAsia="仿宋_GB2312" w:cs="仿宋_GB2312"/>
                <w:szCs w:val="21"/>
              </w:rPr>
            </w:pP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127</w:t>
            </w:r>
            <w:r>
              <w:rPr>
                <w:rFonts w:hint="eastAsia" w:ascii="仿宋_GB2312" w:hAnsi="仿宋_GB2312" w:eastAsia="仿宋_GB2312" w:cs="仿宋_GB2312"/>
                <w:szCs w:val="21"/>
              </w:rPr>
              <w:t>.</w:t>
            </w:r>
            <w:r>
              <w:rPr>
                <w:rFonts w:hint="default" w:ascii="Times New Roman" w:hAnsi="Times New Roman" w:eastAsia="仿宋_GB2312" w:cs="Times New Roman"/>
                <w:szCs w:val="21"/>
              </w:rPr>
              <w:t>04</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100</w:t>
            </w:r>
            <w:r>
              <w:rPr>
                <w:rFonts w:hint="eastAsia" w:ascii="仿宋_GB2312" w:hAnsi="仿宋_GB2312" w:eastAsia="仿宋_GB2312" w:cs="仿宋_GB2312"/>
                <w:szCs w:val="21"/>
              </w:rPr>
              <w:t>.</w:t>
            </w:r>
            <w:r>
              <w:rPr>
                <w:rFonts w:hint="default" w:ascii="Times New Roman" w:hAnsi="Times New Roman" w:eastAsia="仿宋_GB2312" w:cs="Times New Roman"/>
                <w:szCs w:val="21"/>
              </w:rPr>
              <w:t>00</w:t>
            </w:r>
            <w:r>
              <w:rPr>
                <w:rFonts w:hint="eastAsia" w:ascii="仿宋_GB2312" w:hAnsi="仿宋_GB2312" w:eastAsia="仿宋_GB2312" w:cs="仿宋_GB2312"/>
                <w:szCs w:val="21"/>
              </w:rPr>
              <w:t>%</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219</w:t>
            </w:r>
            <w:r>
              <w:rPr>
                <w:rFonts w:hint="eastAsia" w:ascii="仿宋_GB2312" w:hAnsi="仿宋_GB2312" w:eastAsia="仿宋_GB2312" w:cs="仿宋_GB2312"/>
                <w:szCs w:val="21"/>
              </w:rPr>
              <w:t>.</w:t>
            </w:r>
            <w:r>
              <w:rPr>
                <w:rFonts w:hint="default" w:ascii="Times New Roman" w:hAnsi="Times New Roman" w:eastAsia="仿宋_GB2312" w:cs="Times New Roman"/>
                <w:szCs w:val="21"/>
              </w:rPr>
              <w:t>57</w:t>
            </w:r>
            <w:r>
              <w:rPr>
                <w:rFonts w:hint="eastAsia" w:ascii="仿宋_GB2312" w:hAnsi="仿宋_GB2312" w:eastAsia="仿宋_GB2312" w:cs="仿宋_GB2312"/>
                <w:szCs w:val="21"/>
              </w:rPr>
              <w:t xml:space="preserve"> </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100</w:t>
            </w:r>
            <w:r>
              <w:rPr>
                <w:rFonts w:hint="eastAsia" w:ascii="仿宋_GB2312" w:hAnsi="仿宋_GB2312" w:eastAsia="仿宋_GB2312" w:cs="仿宋_GB2312"/>
                <w:szCs w:val="21"/>
              </w:rPr>
              <w:t>.</w:t>
            </w:r>
            <w:r>
              <w:rPr>
                <w:rFonts w:hint="default" w:ascii="Times New Roman" w:hAnsi="Times New Roman" w:eastAsia="仿宋_GB2312" w:cs="Times New Roman"/>
                <w:szCs w:val="21"/>
              </w:rPr>
              <w:t>00</w:t>
            </w:r>
            <w:r>
              <w:rPr>
                <w:rFonts w:hint="eastAsia" w:ascii="仿宋_GB2312" w:hAnsi="仿宋_GB2312" w:eastAsia="仿宋_GB2312" w:cs="仿宋_GB2312"/>
                <w:szCs w:val="21"/>
              </w:rPr>
              <w:t>%</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szCs w:val="21"/>
              </w:rPr>
            </w:pPr>
            <w:r>
              <w:rPr>
                <w:rFonts w:hint="default" w:ascii="Times New Roman" w:hAnsi="Times New Roman" w:eastAsia="仿宋_GB2312" w:cs="Times New Roman"/>
                <w:szCs w:val="21"/>
              </w:rPr>
              <w:t>92</w:t>
            </w:r>
            <w:r>
              <w:rPr>
                <w:rFonts w:hint="eastAsia" w:ascii="仿宋_GB2312" w:hAnsi="仿宋_GB2312" w:eastAsia="仿宋_GB2312" w:cs="仿宋_GB2312"/>
                <w:szCs w:val="21"/>
              </w:rPr>
              <w:t>.</w:t>
            </w:r>
            <w:r>
              <w:rPr>
                <w:rFonts w:hint="default" w:ascii="Times New Roman" w:hAnsi="Times New Roman" w:eastAsia="仿宋_GB2312" w:cs="Times New Roman"/>
                <w:szCs w:val="21"/>
              </w:rPr>
              <w:t>54</w:t>
            </w:r>
            <w:r>
              <w:rPr>
                <w:rFonts w:hint="eastAsia" w:ascii="仿宋_GB2312" w:hAnsi="仿宋_GB2312" w:eastAsia="仿宋_GB2312" w:cs="仿宋_GB2312"/>
                <w:szCs w:val="21"/>
              </w:rPr>
              <w:t xml:space="preserve"> </w:t>
            </w:r>
          </w:p>
        </w:tc>
      </w:tr>
    </w:tbl>
    <w:p>
      <w:pPr>
        <w:pStyle w:val="4"/>
        <w:numPr>
          <w:ilvl w:val="0"/>
          <w:numId w:val="0"/>
        </w:numPr>
        <w:spacing w:line="480" w:lineRule="exact"/>
        <w:ind w:left="987" w:hanging="567"/>
        <w:rPr>
          <w:rFonts w:hint="eastAsia" w:ascii="仿宋_GB2312" w:hAnsi="仿宋_GB2312" w:eastAsia="仿宋_GB2312" w:cs="仿宋_GB2312"/>
        </w:rPr>
      </w:pPr>
      <w:r>
        <w:rPr>
          <w:rFonts w:hint="eastAsia" w:ascii="仿宋_GB2312" w:hAnsi="仿宋_GB2312" w:eastAsia="仿宋_GB2312" w:cs="仿宋_GB2312"/>
        </w:rPr>
        <w:t>图纸数量：共</w:t>
      </w:r>
      <w:r>
        <w:rPr>
          <w:rFonts w:hint="default" w:ascii="Times New Roman" w:hAnsi="Times New Roman" w:eastAsia="仿宋_GB2312" w:cs="Times New Roman"/>
          <w:lang w:val="en-US" w:eastAsia="zh-CN"/>
        </w:rPr>
        <w:t>3</w:t>
      </w:r>
      <w:r>
        <w:rPr>
          <w:rFonts w:hint="eastAsia" w:ascii="仿宋_GB2312" w:hAnsi="仿宋_GB2312" w:eastAsia="仿宋_GB2312" w:cs="仿宋_GB2312"/>
        </w:rPr>
        <w:t>张</w:t>
      </w:r>
    </w:p>
    <w:p>
      <w:pPr>
        <w:pStyle w:val="4"/>
        <w:numPr>
          <w:ilvl w:val="0"/>
          <w:numId w:val="0"/>
        </w:numPr>
        <w:spacing w:line="480" w:lineRule="exact"/>
        <w:ind w:left="987" w:hanging="567"/>
        <w:rPr>
          <w:rFonts w:hint="eastAsia" w:ascii="仿宋_GB2312" w:hAnsi="仿宋_GB2312" w:eastAsia="仿宋_GB2312" w:cs="仿宋_GB2312"/>
        </w:rPr>
      </w:pPr>
      <w:r>
        <w:rPr>
          <w:rFonts w:hint="eastAsia" w:ascii="仿宋_GB2312" w:hAnsi="仿宋_GB2312" w:eastAsia="仿宋_GB2312" w:cs="仿宋_GB2312"/>
        </w:rPr>
        <w:t>附图名称：</w:t>
      </w:r>
    </w:p>
    <w:p>
      <w:pPr>
        <w:pStyle w:val="4"/>
        <w:numPr>
          <w:ilvl w:val="0"/>
          <w:numId w:val="0"/>
        </w:numPr>
        <w:spacing w:line="480" w:lineRule="exact"/>
        <w:ind w:left="987" w:hanging="567"/>
        <w:rPr>
          <w:rFonts w:hint="eastAsia" w:ascii="仿宋_GB2312" w:hAnsi="仿宋_GB2312" w:eastAsia="仿宋_GB2312" w:cs="仿宋_GB2312"/>
        </w:rPr>
      </w:pPr>
      <w:r>
        <w:rPr>
          <w:rFonts w:hint="eastAsia" w:ascii="仿宋_GB2312" w:hAnsi="仿宋_GB2312" w:eastAsia="仿宋_GB2312" w:cs="仿宋_GB2312"/>
        </w:rPr>
        <w:t>图</w:t>
      </w:r>
      <w:r>
        <w:rPr>
          <w:rFonts w:hint="default" w:ascii="Times New Roman" w:hAnsi="Times New Roman" w:eastAsia="仿宋_GB2312" w:cs="Times New Roman"/>
        </w:rPr>
        <w:t>1</w:t>
      </w:r>
      <w:r>
        <w:rPr>
          <w:rFonts w:hint="eastAsia" w:ascii="仿宋_GB2312" w:hAnsi="仿宋_GB2312" w:eastAsia="仿宋_GB2312" w:cs="仿宋_GB2312"/>
        </w:rPr>
        <w:t xml:space="preserve"> </w:t>
      </w:r>
      <w:r>
        <w:rPr>
          <w:rFonts w:hint="eastAsia" w:ascii="仿宋_GB2312" w:hAnsi="仿宋_GB2312" w:eastAsia="仿宋_GB2312" w:cs="仿宋_GB2312"/>
          <w:szCs w:val="28"/>
        </w:rPr>
        <w:t>桥驿镇</w:t>
      </w:r>
      <w:r>
        <w:rPr>
          <w:rFonts w:hint="eastAsia" w:ascii="仿宋_GB2312" w:hAnsi="仿宋_GB2312" w:eastAsia="仿宋_GB2312" w:cs="仿宋_GB2312"/>
        </w:rPr>
        <w:t>国土空间总体格局图</w:t>
      </w:r>
    </w:p>
    <w:p>
      <w:pPr>
        <w:pStyle w:val="4"/>
        <w:numPr>
          <w:ilvl w:val="0"/>
          <w:numId w:val="0"/>
        </w:numPr>
        <w:spacing w:line="480" w:lineRule="exact"/>
        <w:ind w:left="987" w:hanging="567"/>
        <w:rPr>
          <w:rFonts w:hint="eastAsia" w:ascii="仿宋_GB2312" w:hAnsi="仿宋_GB2312" w:eastAsia="仿宋_GB2312" w:cs="仿宋_GB2312"/>
        </w:rPr>
      </w:pPr>
      <w:r>
        <w:rPr>
          <w:rFonts w:hint="eastAsia" w:ascii="仿宋_GB2312" w:hAnsi="仿宋_GB2312" w:eastAsia="仿宋_GB2312" w:cs="仿宋_GB2312"/>
        </w:rPr>
        <w:t>图</w:t>
      </w:r>
      <w:r>
        <w:rPr>
          <w:rFonts w:hint="default" w:ascii="Times New Roman" w:hAnsi="Times New Roman" w:eastAsia="仿宋_GB2312" w:cs="Times New Roman"/>
        </w:rPr>
        <w:t>2</w:t>
      </w:r>
      <w:r>
        <w:rPr>
          <w:rFonts w:hint="eastAsia" w:ascii="仿宋_GB2312" w:hAnsi="仿宋_GB2312" w:eastAsia="仿宋_GB2312" w:cs="仿宋_GB2312"/>
        </w:rPr>
        <w:t xml:space="preserve"> </w:t>
      </w:r>
      <w:r>
        <w:rPr>
          <w:rFonts w:hint="eastAsia" w:ascii="仿宋_GB2312" w:hAnsi="仿宋_GB2312" w:eastAsia="仿宋_GB2312" w:cs="仿宋_GB2312"/>
          <w:szCs w:val="28"/>
        </w:rPr>
        <w:t>桥驿镇</w:t>
      </w:r>
      <w:r>
        <w:rPr>
          <w:rFonts w:hint="eastAsia" w:ascii="仿宋_GB2312" w:hAnsi="仿宋_GB2312" w:eastAsia="仿宋_GB2312" w:cs="仿宋_GB2312"/>
        </w:rPr>
        <w:t>国土空间用地规划图</w:t>
      </w:r>
    </w:p>
    <w:p>
      <w:pPr>
        <w:pStyle w:val="4"/>
        <w:numPr>
          <w:ilvl w:val="0"/>
          <w:numId w:val="0"/>
        </w:numPr>
        <w:spacing w:line="480" w:lineRule="exact"/>
        <w:ind w:left="987" w:hanging="567"/>
        <w:rPr>
          <w:rFonts w:hint="eastAsia" w:ascii="仿宋_GB2312" w:hAnsi="仿宋_GB2312" w:eastAsia="仿宋_GB2312" w:cs="仿宋_GB2312"/>
        </w:rPr>
      </w:pPr>
      <w:r>
        <w:rPr>
          <w:rFonts w:hint="eastAsia" w:ascii="仿宋_GB2312" w:hAnsi="仿宋_GB2312" w:eastAsia="仿宋_GB2312" w:cs="仿宋_GB2312"/>
        </w:rPr>
        <w:t>图</w:t>
      </w:r>
      <w:r>
        <w:rPr>
          <w:rFonts w:hint="default" w:ascii="Times New Roman" w:hAnsi="Times New Roman" w:eastAsia="仿宋_GB2312" w:cs="Times New Roman"/>
          <w:lang w:val="en-US" w:eastAsia="zh-CN"/>
        </w:rPr>
        <w:t>3</w:t>
      </w:r>
      <w:r>
        <w:rPr>
          <w:rFonts w:hint="eastAsia" w:ascii="仿宋_GB2312" w:hAnsi="仿宋_GB2312" w:eastAsia="仿宋_GB2312" w:cs="仿宋_GB2312"/>
        </w:rPr>
        <w:t xml:space="preserve"> </w:t>
      </w:r>
      <w:r>
        <w:rPr>
          <w:rFonts w:hint="eastAsia" w:ascii="仿宋_GB2312" w:hAnsi="仿宋_GB2312" w:eastAsia="仿宋_GB2312" w:cs="仿宋_GB2312"/>
          <w:szCs w:val="28"/>
        </w:rPr>
        <w:t>桥驿镇</w:t>
      </w:r>
      <w:r>
        <w:rPr>
          <w:rFonts w:hint="eastAsia" w:ascii="仿宋_GB2312" w:hAnsi="仿宋_GB2312" w:eastAsia="仿宋_GB2312" w:cs="仿宋_GB2312"/>
        </w:rPr>
        <w:t>镇区用地布局规划图</w:t>
      </w:r>
    </w:p>
    <w:p>
      <w:pPr>
        <w:rPr>
          <w:rFonts w:hint="eastAsia" w:ascii="仿宋_GB2312" w:hAnsi="仿宋_GB2312" w:eastAsia="仿宋_GB2312" w:cs="仿宋_GB2312"/>
        </w:rPr>
      </w:pPr>
    </w:p>
    <w:p>
      <w:pPr>
        <w:widowControl/>
        <w:spacing w:line="480" w:lineRule="exact"/>
        <w:ind w:firstLine="48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本公示期限从</w:t>
      </w:r>
      <w:r>
        <w:rPr>
          <w:rFonts w:hint="default" w:ascii="Times New Roman" w:hAnsi="Times New Roman" w:eastAsia="仿宋_GB2312" w:cs="Times New Roman"/>
          <w:sz w:val="28"/>
          <w:szCs w:val="28"/>
        </w:rPr>
        <w:t>2023</w:t>
      </w:r>
      <w:r>
        <w:rPr>
          <w:rFonts w:hint="eastAsia" w:ascii="仿宋_GB2312" w:hAnsi="仿宋_GB2312" w:eastAsia="仿宋_GB2312" w:cs="仿宋_GB2312"/>
          <w:sz w:val="28"/>
          <w:szCs w:val="28"/>
        </w:rPr>
        <w:t>年</w:t>
      </w:r>
      <w:r>
        <w:rPr>
          <w:rFonts w:hint="default" w:ascii="Times New Roman" w:hAnsi="Times New Roman" w:eastAsia="仿宋_GB2312" w:cs="Times New Roman"/>
          <w:sz w:val="28"/>
          <w:szCs w:val="28"/>
          <w:lang w:val="en-US" w:eastAsia="zh-CN"/>
        </w:rPr>
        <w:t>9</w:t>
      </w:r>
      <w:r>
        <w:rPr>
          <w:rFonts w:hint="eastAsia" w:ascii="仿宋_GB2312" w:hAnsi="仿宋_GB2312" w:eastAsia="仿宋_GB2312" w:cs="仿宋_GB2312"/>
          <w:sz w:val="28"/>
          <w:szCs w:val="28"/>
        </w:rPr>
        <w:t>月</w:t>
      </w:r>
      <w:r>
        <w:rPr>
          <w:rFonts w:hint="eastAsia" w:ascii="Times New Roman" w:hAnsi="Times New Roman" w:eastAsia="仿宋_GB2312" w:cs="Times New Roman"/>
          <w:sz w:val="28"/>
          <w:szCs w:val="28"/>
          <w:lang w:val="en-US" w:eastAsia="zh-CN"/>
        </w:rPr>
        <w:t>4</w:t>
      </w:r>
      <w:r>
        <w:rPr>
          <w:rFonts w:hint="eastAsia" w:ascii="仿宋_GB2312" w:hAnsi="仿宋_GB2312" w:eastAsia="仿宋_GB2312" w:cs="仿宋_GB2312"/>
          <w:sz w:val="28"/>
          <w:szCs w:val="28"/>
        </w:rPr>
        <w:t>日至</w:t>
      </w:r>
      <w:r>
        <w:rPr>
          <w:rFonts w:hint="default" w:ascii="Times New Roman" w:hAnsi="Times New Roman" w:eastAsia="仿宋_GB2312" w:cs="Times New Roman"/>
          <w:sz w:val="28"/>
          <w:szCs w:val="28"/>
        </w:rPr>
        <w:t>2023</w:t>
      </w:r>
      <w:r>
        <w:rPr>
          <w:rFonts w:hint="eastAsia" w:ascii="仿宋_GB2312" w:hAnsi="仿宋_GB2312" w:eastAsia="仿宋_GB2312" w:cs="仿宋_GB2312"/>
          <w:sz w:val="28"/>
          <w:szCs w:val="28"/>
        </w:rPr>
        <w:t>年</w:t>
      </w:r>
      <w:r>
        <w:rPr>
          <w:rFonts w:hint="default" w:ascii="Times New Roman" w:hAnsi="Times New Roman" w:eastAsia="仿宋_GB2312" w:cs="Times New Roman"/>
          <w:sz w:val="28"/>
          <w:szCs w:val="28"/>
          <w:lang w:val="en-US" w:eastAsia="zh-CN"/>
        </w:rPr>
        <w:t>10</w:t>
      </w:r>
      <w:r>
        <w:rPr>
          <w:rFonts w:hint="eastAsia" w:ascii="仿宋_GB2312" w:hAnsi="仿宋_GB2312" w:eastAsia="仿宋_GB2312" w:cs="仿宋_GB2312"/>
          <w:sz w:val="28"/>
          <w:szCs w:val="28"/>
        </w:rPr>
        <w:t>月</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日。根据《湖南省实施&lt;中华人民共和国城乡规划法&gt;办法》第二十条的规定，利害关系人有权提出意见。如有意见与建议，请在公示期内以署名书面形式告知长沙市自然资源和规划局望城分局</w:t>
      </w:r>
      <w:r>
        <w:rPr>
          <w:rFonts w:hint="eastAsia" w:ascii="仿宋_GB2312" w:hAnsi="仿宋_GB2312" w:eastAsia="仿宋_GB2312" w:cs="仿宋_GB2312"/>
          <w:sz w:val="28"/>
          <w:szCs w:val="28"/>
          <w:lang w:eastAsia="zh-CN"/>
        </w:rPr>
        <w:t>或桥驿镇人民政府</w:t>
      </w:r>
      <w:r>
        <w:rPr>
          <w:rFonts w:hint="eastAsia" w:ascii="仿宋_GB2312" w:hAnsi="仿宋_GB2312" w:eastAsia="仿宋_GB2312" w:cs="仿宋_GB2312"/>
          <w:sz w:val="28"/>
          <w:szCs w:val="28"/>
        </w:rPr>
        <w:t>。</w:t>
      </w:r>
    </w:p>
    <w:p>
      <w:pPr>
        <w:widowControl/>
        <w:spacing w:line="480" w:lineRule="exact"/>
        <w:ind w:firstLine="480"/>
        <w:jc w:val="left"/>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公示单位：</w:t>
      </w:r>
      <w:r>
        <w:rPr>
          <w:rFonts w:hint="eastAsia" w:ascii="仿宋_GB2312" w:hAnsi="仿宋_GB2312" w:eastAsia="仿宋_GB2312" w:cs="仿宋_GB2312"/>
          <w:sz w:val="28"/>
          <w:szCs w:val="28"/>
        </w:rPr>
        <w:t>长沙市自然资源和规划局望城分局  桥驿镇人民政府</w:t>
      </w:r>
    </w:p>
    <w:p>
      <w:pPr>
        <w:widowControl/>
        <w:spacing w:line="480" w:lineRule="exact"/>
        <w:ind w:firstLine="480"/>
        <w:jc w:val="left"/>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公示意见收集途径：</w:t>
      </w:r>
    </w:p>
    <w:p>
      <w:pPr>
        <w:widowControl/>
        <w:spacing w:line="480" w:lineRule="exact"/>
        <w:ind w:firstLine="840" w:firstLineChars="3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sz w:val="28"/>
          <w:szCs w:val="28"/>
        </w:rPr>
        <w:t>长沙市自然资源和规划局望城分局</w:t>
      </w:r>
      <w:r>
        <w:rPr>
          <w:rFonts w:hint="eastAsia" w:ascii="仿宋_GB2312" w:hAnsi="仿宋_GB2312" w:eastAsia="仿宋_GB2312" w:cs="仿宋_GB2312"/>
          <w:color w:val="auto"/>
          <w:sz w:val="28"/>
          <w:szCs w:val="28"/>
          <w:highlight w:val="none"/>
        </w:rPr>
        <w:t>:</w:t>
      </w:r>
      <w:r>
        <w:rPr>
          <w:rFonts w:hint="default" w:ascii="Times New Roman" w:hAnsi="Times New Roman" w:eastAsia="仿宋_GB2312" w:cs="Times New Roman"/>
          <w:color w:val="auto"/>
          <w:sz w:val="28"/>
          <w:szCs w:val="28"/>
          <w:highlight w:val="none"/>
        </w:rPr>
        <w:t>0731</w:t>
      </w:r>
      <w:r>
        <w:rPr>
          <w:rFonts w:hint="eastAsia" w:ascii="仿宋_GB2312" w:hAnsi="仿宋_GB2312" w:eastAsia="仿宋_GB2312" w:cs="仿宋_GB2312"/>
          <w:color w:val="auto"/>
          <w:sz w:val="28"/>
          <w:szCs w:val="28"/>
          <w:highlight w:val="none"/>
        </w:rPr>
        <w:t>-</w:t>
      </w:r>
      <w:r>
        <w:rPr>
          <w:rFonts w:hint="default" w:ascii="Times New Roman" w:hAnsi="Times New Roman" w:eastAsia="仿宋_GB2312" w:cs="Times New Roman"/>
          <w:color w:val="auto"/>
          <w:sz w:val="28"/>
          <w:szCs w:val="28"/>
          <w:highlight w:val="none"/>
        </w:rPr>
        <w:t>88052381</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朱女士</w:t>
      </w:r>
      <w:r>
        <w:rPr>
          <w:rFonts w:hint="eastAsia" w:ascii="仿宋_GB2312" w:hAnsi="仿宋_GB2312" w:eastAsia="仿宋_GB2312" w:cs="仿宋_GB2312"/>
          <w:color w:val="auto"/>
          <w:sz w:val="28"/>
          <w:szCs w:val="28"/>
          <w:highlight w:val="none"/>
        </w:rPr>
        <w:t xml:space="preserve">)   </w:t>
      </w:r>
    </w:p>
    <w:p>
      <w:pPr>
        <w:widowControl/>
        <w:spacing w:line="480" w:lineRule="exact"/>
        <w:ind w:firstLine="840" w:firstLineChars="3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桥驿镇人民政府：</w:t>
      </w:r>
      <w:r>
        <w:rPr>
          <w:rFonts w:hint="default" w:ascii="Times New Roman" w:hAnsi="Times New Roman" w:eastAsia="仿宋_GB2312" w:cs="Times New Roman"/>
          <w:color w:val="auto"/>
          <w:sz w:val="28"/>
          <w:szCs w:val="28"/>
          <w:highlight w:val="none"/>
          <w:lang w:val="en-US" w:eastAsia="zh-CN"/>
        </w:rPr>
        <w:t>138</w:t>
      </w:r>
      <w:r>
        <w:rPr>
          <w:rFonts w:hint="eastAsia" w:ascii="仿宋_GB2312" w:hAnsi="仿宋_GB2312" w:eastAsia="仿宋_GB2312" w:cs="仿宋_GB2312"/>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lang w:val="en-US" w:eastAsia="zh-CN"/>
        </w:rPr>
        <w:t>7481</w:t>
      </w:r>
      <w:r>
        <w:rPr>
          <w:rFonts w:hint="eastAsia" w:ascii="仿宋_GB2312" w:hAnsi="仿宋_GB2312" w:eastAsia="仿宋_GB2312" w:cs="仿宋_GB2312"/>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lang w:val="en-US" w:eastAsia="zh-CN"/>
        </w:rPr>
        <w:t>9272</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范</w:t>
      </w:r>
      <w:r>
        <w:rPr>
          <w:rFonts w:hint="eastAsia" w:ascii="仿宋_GB2312" w:hAnsi="仿宋_GB2312" w:eastAsia="仿宋_GB2312" w:cs="仿宋_GB2312"/>
          <w:color w:val="auto"/>
          <w:sz w:val="28"/>
          <w:szCs w:val="28"/>
          <w:highlight w:val="none"/>
        </w:rPr>
        <w:t>先生）</w:t>
      </w:r>
    </w:p>
    <w:p>
      <w:pPr>
        <w:pStyle w:val="2"/>
        <w:ind w:firstLine="840" w:firstLineChars="300"/>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8"/>
          <w:szCs w:val="28"/>
          <w:highlight w:val="none"/>
          <w:lang w:eastAsia="zh-CN"/>
        </w:rPr>
        <w:t>长沙市规划设计院有限责任公司：</w:t>
      </w:r>
      <w:r>
        <w:rPr>
          <w:rFonts w:hint="default" w:ascii="Times New Roman" w:hAnsi="Times New Roman" w:eastAsia="仿宋_GB2312" w:cs="Times New Roman"/>
          <w:color w:val="auto"/>
          <w:sz w:val="28"/>
          <w:szCs w:val="28"/>
          <w:highlight w:val="none"/>
          <w:lang w:eastAsia="zh-CN"/>
        </w:rPr>
        <w:t>152</w:t>
      </w:r>
      <w:r>
        <w:rPr>
          <w:rFonts w:hint="eastAsia" w:ascii="仿宋_GB2312" w:hAnsi="仿宋_GB2312" w:eastAsia="仿宋_GB2312" w:cs="仿宋_GB2312"/>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lang w:eastAsia="zh-CN"/>
        </w:rPr>
        <w:t>0080</w:t>
      </w:r>
      <w:r>
        <w:rPr>
          <w:rFonts w:hint="eastAsia" w:ascii="仿宋_GB2312" w:hAnsi="仿宋_GB2312" w:eastAsia="仿宋_GB2312" w:cs="仿宋_GB2312"/>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lang w:eastAsia="zh-CN"/>
        </w:rPr>
        <w:t>5501</w:t>
      </w:r>
      <w:r>
        <w:rPr>
          <w:rFonts w:hint="eastAsia" w:ascii="仿宋_GB2312" w:hAnsi="仿宋_GB2312" w:eastAsia="仿宋_GB2312" w:cs="仿宋_GB2312"/>
          <w:color w:val="auto"/>
          <w:sz w:val="28"/>
          <w:szCs w:val="28"/>
          <w:highlight w:val="none"/>
          <w:lang w:eastAsia="zh-CN"/>
        </w:rPr>
        <w:t xml:space="preserve"> （王女士）</w:t>
      </w:r>
    </w:p>
    <w:p>
      <w:pPr>
        <w:widowControl/>
        <w:spacing w:line="480" w:lineRule="exact"/>
        <w:ind w:firstLine="840" w:firstLineChars="3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邮箱</w:t>
      </w:r>
      <w:r>
        <w:rPr>
          <w:rFonts w:hint="eastAsia" w:ascii="仿宋_GB2312" w:hAnsi="仿宋_GB2312" w:eastAsia="仿宋_GB2312" w:cs="仿宋_GB2312"/>
          <w:color w:val="auto"/>
          <w:kern w:val="2"/>
          <w:sz w:val="28"/>
          <w:szCs w:val="28"/>
          <w:highlight w:val="none"/>
          <w:lang w:val="en-US" w:eastAsia="zh-CN" w:bidi="ar-SA"/>
        </w:rPr>
        <w:t>：</w:t>
      </w:r>
      <w:r>
        <w:rPr>
          <w:rFonts w:hint="default" w:ascii="Times New Roman" w:hAnsi="Times New Roman" w:eastAsia="仿宋_GB2312" w:cs="Times New Roman"/>
          <w:color w:val="auto"/>
          <w:kern w:val="2"/>
          <w:sz w:val="28"/>
          <w:szCs w:val="28"/>
          <w:highlight w:val="none"/>
          <w:lang w:val="en-US" w:eastAsia="zh-CN" w:bidi="ar-SA"/>
        </w:rPr>
        <w:t>369527209@qq.com</w:t>
      </w:r>
    </w:p>
    <w:p>
      <w:pPr>
        <w:spacing w:line="480" w:lineRule="exact"/>
        <w:rPr>
          <w:rFonts w:hint="eastAsia" w:ascii="仿宋_GB2312" w:hAnsi="仿宋_GB2312" w:eastAsia="仿宋_GB2312" w:cs="仿宋_GB2312"/>
          <w:color w:val="auto"/>
          <w:sz w:val="28"/>
          <w:szCs w:val="28"/>
          <w:highlight w:val="none"/>
        </w:rPr>
      </w:pPr>
    </w:p>
    <w:p>
      <w:pPr>
        <w:spacing w:line="480" w:lineRule="exact"/>
        <w:jc w:val="right"/>
        <w:rPr>
          <w:rFonts w:hint="eastAsia" w:ascii="仿宋_GB2312" w:hAnsi="仿宋_GB2312" w:eastAsia="仿宋_GB2312" w:cs="仿宋_GB2312"/>
          <w:sz w:val="28"/>
          <w:szCs w:val="28"/>
        </w:rPr>
      </w:pPr>
    </w:p>
    <w:p>
      <w:pPr>
        <w:spacing w:line="480" w:lineRule="exact"/>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长沙市自然资源和规划局望城分局</w:t>
      </w:r>
    </w:p>
    <w:p>
      <w:pPr>
        <w:spacing w:line="48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default" w:ascii="Times New Roman" w:hAnsi="Times New Roman" w:eastAsia="仿宋_GB2312" w:cs="Times New Roman"/>
          <w:sz w:val="28"/>
          <w:szCs w:val="28"/>
        </w:rPr>
        <w:t>2023</w:t>
      </w:r>
      <w:r>
        <w:rPr>
          <w:rFonts w:hint="eastAsia" w:ascii="仿宋_GB2312" w:hAnsi="仿宋_GB2312" w:eastAsia="仿宋_GB2312" w:cs="仿宋_GB2312"/>
          <w:sz w:val="28"/>
          <w:szCs w:val="28"/>
        </w:rPr>
        <w:t>年</w:t>
      </w:r>
      <w:r>
        <w:rPr>
          <w:rFonts w:hint="default" w:ascii="Times New Roman" w:hAnsi="Times New Roman" w:eastAsia="仿宋_GB2312" w:cs="Times New Roman"/>
          <w:sz w:val="28"/>
          <w:szCs w:val="28"/>
          <w:lang w:val="en-US" w:eastAsia="zh-CN"/>
        </w:rPr>
        <w:t>9</w:t>
      </w:r>
      <w:r>
        <w:rPr>
          <w:rFonts w:hint="eastAsia" w:ascii="仿宋_GB2312" w:hAnsi="仿宋_GB2312" w:eastAsia="仿宋_GB2312" w:cs="仿宋_GB2312"/>
          <w:sz w:val="28"/>
          <w:szCs w:val="28"/>
        </w:rPr>
        <w:t>月</w:t>
      </w:r>
      <w:r>
        <w:rPr>
          <w:rFonts w:hint="default" w:ascii="Times New Roman" w:hAnsi="Times New Roman" w:eastAsia="仿宋_GB2312" w:cs="Times New Roman"/>
          <w:sz w:val="28"/>
          <w:szCs w:val="28"/>
          <w:lang w:val="en-US" w:eastAsia="zh-CN"/>
        </w:rPr>
        <w:t>4</w:t>
      </w:r>
      <w:r>
        <w:rPr>
          <w:rFonts w:hint="eastAsia" w:ascii="仿宋_GB2312" w:hAnsi="仿宋_GB2312" w:eastAsia="仿宋_GB2312" w:cs="仿宋_GB2312"/>
          <w:sz w:val="28"/>
          <w:szCs w:val="28"/>
        </w:rPr>
        <w:t>日</w:t>
      </w:r>
    </w:p>
    <w:p>
      <w:pPr>
        <w:spacing w:line="480" w:lineRule="exact"/>
        <w:jc w:val="right"/>
        <w:rPr>
          <w:rFonts w:ascii="仿宋" w:hAnsi="仿宋" w:eastAsia="仿宋" w:cs="仿宋"/>
          <w:sz w:val="28"/>
          <w:szCs w:val="28"/>
        </w:rPr>
      </w:pPr>
    </w:p>
    <w:p>
      <w:pPr>
        <w:widowControl/>
        <w:spacing w:line="480" w:lineRule="exact"/>
        <w:jc w:val="left"/>
        <w:rPr>
          <w:rFonts w:ascii="仿宋" w:hAnsi="仿宋" w:eastAsia="仿宋" w:cs="仿宋"/>
          <w:sz w:val="28"/>
          <w:szCs w:val="28"/>
        </w:rPr>
      </w:pPr>
    </w:p>
    <w:p>
      <w:pPr>
        <w:rPr>
          <w:rFonts w:ascii="宋体" w:hAnsi="宋体" w:eastAsia="宋体"/>
          <w:sz w:val="24"/>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E7E61A"/>
    <w:multiLevelType w:val="singleLevel"/>
    <w:tmpl w:val="C3E7E61A"/>
    <w:lvl w:ilvl="0" w:tentative="0">
      <w:start w:val="1"/>
      <w:numFmt w:val="chineseCounting"/>
      <w:pStyle w:val="3"/>
      <w:suff w:val="nothing"/>
      <w:lvlText w:val="%1、"/>
      <w:lvlJc w:val="left"/>
      <w:pPr>
        <w:ind w:left="0" w:firstLine="420"/>
      </w:pPr>
      <w:rPr>
        <w:rFonts w:hint="eastAsia"/>
      </w:rPr>
    </w:lvl>
  </w:abstractNum>
  <w:abstractNum w:abstractNumId="1">
    <w:nsid w:val="01CE5D7C"/>
    <w:multiLevelType w:val="multilevel"/>
    <w:tmpl w:val="01CE5D7C"/>
    <w:lvl w:ilvl="0" w:tentative="0">
      <w:start w:val="1"/>
      <w:numFmt w:val="chineseCountingThousand"/>
      <w:lvlText w:val="第%1章"/>
      <w:lvlJc w:val="left"/>
      <w:pPr>
        <w:ind w:left="425" w:hanging="425"/>
      </w:pPr>
      <w:rPr>
        <w:rFonts w:hint="eastAsia"/>
        <w:b/>
        <w:bCs/>
      </w:rPr>
    </w:lvl>
    <w:lvl w:ilvl="1" w:tentative="0">
      <w:start w:val="1"/>
      <w:numFmt w:val="decimal"/>
      <w:pStyle w:val="4"/>
      <w:lvlText w:val="%2、"/>
      <w:lvlJc w:val="left"/>
      <w:pPr>
        <w:tabs>
          <w:tab w:val="left" w:pos="851"/>
        </w:tabs>
        <w:ind w:left="1197" w:hanging="567"/>
      </w:pPr>
      <w:rPr>
        <w:rFonts w:hint="default"/>
        <w:color w:val="auto"/>
      </w:rPr>
    </w:lvl>
    <w:lvl w:ilvl="2" w:tentative="0">
      <w:start w:val="1"/>
      <w:numFmt w:val="decimal"/>
      <w:pStyle w:val="5"/>
      <w:lvlText w:val="（%3）"/>
      <w:lvlJc w:val="left"/>
      <w:pPr>
        <w:ind w:left="1442" w:hanging="738"/>
      </w:pPr>
      <w:rPr>
        <w:rFonts w:hint="eastAsia" w:ascii="宋体" w:hAnsi="宋体" w:eastAsia="宋体"/>
      </w:rPr>
    </w:lvl>
    <w:lvl w:ilvl="3" w:tentative="0">
      <w:start w:val="1"/>
      <w:numFmt w:val="none"/>
      <w:lvlText w:val=""/>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7348A78A"/>
    <w:multiLevelType w:val="singleLevel"/>
    <w:tmpl w:val="7348A78A"/>
    <w:lvl w:ilvl="0" w:tentative="0">
      <w:start w:val="1"/>
      <w:numFmt w:val="decimalEnclosedCircleChinese"/>
      <w:pStyle w:val="6"/>
      <w:suff w:val="nothing"/>
      <w:lvlText w:val="%1　"/>
      <w:lvlJc w:val="left"/>
      <w:pPr>
        <w:ind w:left="0" w:firstLine="397"/>
      </w:pPr>
      <w:rPr>
        <w:rFonts w:hint="eastAsia"/>
      </w:rPr>
    </w:lvl>
  </w:abstractNum>
  <w:num w:numId="1">
    <w:abstractNumId w:val="0"/>
  </w:num>
  <w:num w:numId="2">
    <w:abstractNumId w:val="1"/>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Y5NDdiN2ZhOWQ5MzQ1ZjAwZDVkODZjMTVkOTMyNDkifQ=="/>
  </w:docVars>
  <w:rsids>
    <w:rsidRoot w:val="00E61C21"/>
    <w:rsid w:val="00013699"/>
    <w:rsid w:val="0001447F"/>
    <w:rsid w:val="00024533"/>
    <w:rsid w:val="000317CF"/>
    <w:rsid w:val="00033B6D"/>
    <w:rsid w:val="000457E1"/>
    <w:rsid w:val="00046402"/>
    <w:rsid w:val="0005171D"/>
    <w:rsid w:val="00061095"/>
    <w:rsid w:val="00067AE4"/>
    <w:rsid w:val="00067CA1"/>
    <w:rsid w:val="00071F78"/>
    <w:rsid w:val="00072B87"/>
    <w:rsid w:val="00083326"/>
    <w:rsid w:val="0008521F"/>
    <w:rsid w:val="00085E9F"/>
    <w:rsid w:val="000A2D10"/>
    <w:rsid w:val="000A6392"/>
    <w:rsid w:val="000B01D6"/>
    <w:rsid w:val="000B770D"/>
    <w:rsid w:val="000C0363"/>
    <w:rsid w:val="000C4CD4"/>
    <w:rsid w:val="000C6785"/>
    <w:rsid w:val="000C6FC2"/>
    <w:rsid w:val="000D26F0"/>
    <w:rsid w:val="000E44FC"/>
    <w:rsid w:val="001100A9"/>
    <w:rsid w:val="001178AF"/>
    <w:rsid w:val="00121FF6"/>
    <w:rsid w:val="00124030"/>
    <w:rsid w:val="00127A69"/>
    <w:rsid w:val="00127CA1"/>
    <w:rsid w:val="00130813"/>
    <w:rsid w:val="00132FF4"/>
    <w:rsid w:val="00137A26"/>
    <w:rsid w:val="001409E2"/>
    <w:rsid w:val="001639A1"/>
    <w:rsid w:val="00167AEB"/>
    <w:rsid w:val="0017450B"/>
    <w:rsid w:val="0018595D"/>
    <w:rsid w:val="0018799A"/>
    <w:rsid w:val="001A0505"/>
    <w:rsid w:val="001A2009"/>
    <w:rsid w:val="001B640F"/>
    <w:rsid w:val="001C18A4"/>
    <w:rsid w:val="001C481B"/>
    <w:rsid w:val="001D4D66"/>
    <w:rsid w:val="001E2F11"/>
    <w:rsid w:val="001E7851"/>
    <w:rsid w:val="00204620"/>
    <w:rsid w:val="00206372"/>
    <w:rsid w:val="00213ACC"/>
    <w:rsid w:val="00235D50"/>
    <w:rsid w:val="0025274C"/>
    <w:rsid w:val="00253D86"/>
    <w:rsid w:val="002671F6"/>
    <w:rsid w:val="00291A02"/>
    <w:rsid w:val="00294E1D"/>
    <w:rsid w:val="002A1BFE"/>
    <w:rsid w:val="002C01D5"/>
    <w:rsid w:val="002C106A"/>
    <w:rsid w:val="002C37B8"/>
    <w:rsid w:val="002C5034"/>
    <w:rsid w:val="002E6548"/>
    <w:rsid w:val="002E79F2"/>
    <w:rsid w:val="002F2613"/>
    <w:rsid w:val="002F2F9B"/>
    <w:rsid w:val="00300B3E"/>
    <w:rsid w:val="00302B48"/>
    <w:rsid w:val="00305143"/>
    <w:rsid w:val="0031455D"/>
    <w:rsid w:val="003224B5"/>
    <w:rsid w:val="00326BAF"/>
    <w:rsid w:val="00326F48"/>
    <w:rsid w:val="0033111B"/>
    <w:rsid w:val="00336202"/>
    <w:rsid w:val="0033640D"/>
    <w:rsid w:val="003521A8"/>
    <w:rsid w:val="003569AD"/>
    <w:rsid w:val="003613A9"/>
    <w:rsid w:val="00362A57"/>
    <w:rsid w:val="00371653"/>
    <w:rsid w:val="0038434B"/>
    <w:rsid w:val="003924E1"/>
    <w:rsid w:val="003B12EC"/>
    <w:rsid w:val="003B22A7"/>
    <w:rsid w:val="003B529D"/>
    <w:rsid w:val="003B640A"/>
    <w:rsid w:val="003C2F94"/>
    <w:rsid w:val="003C6B70"/>
    <w:rsid w:val="003D24A5"/>
    <w:rsid w:val="003D2BE5"/>
    <w:rsid w:val="003D3C5B"/>
    <w:rsid w:val="003E1BE3"/>
    <w:rsid w:val="003E1BFC"/>
    <w:rsid w:val="004104CA"/>
    <w:rsid w:val="004116BF"/>
    <w:rsid w:val="00412188"/>
    <w:rsid w:val="004137A1"/>
    <w:rsid w:val="004146C5"/>
    <w:rsid w:val="004148B6"/>
    <w:rsid w:val="00432229"/>
    <w:rsid w:val="004408DB"/>
    <w:rsid w:val="00440EAB"/>
    <w:rsid w:val="00447DDD"/>
    <w:rsid w:val="00466962"/>
    <w:rsid w:val="00472FEC"/>
    <w:rsid w:val="00475B23"/>
    <w:rsid w:val="004855B7"/>
    <w:rsid w:val="004A0187"/>
    <w:rsid w:val="004B5389"/>
    <w:rsid w:val="004E24F6"/>
    <w:rsid w:val="004E6FDF"/>
    <w:rsid w:val="004F0F32"/>
    <w:rsid w:val="004F1B4C"/>
    <w:rsid w:val="004F2D8B"/>
    <w:rsid w:val="004F5145"/>
    <w:rsid w:val="004F7747"/>
    <w:rsid w:val="00504A37"/>
    <w:rsid w:val="005076EA"/>
    <w:rsid w:val="00520F44"/>
    <w:rsid w:val="00530D25"/>
    <w:rsid w:val="00531CC7"/>
    <w:rsid w:val="00542D02"/>
    <w:rsid w:val="00543AFB"/>
    <w:rsid w:val="00547F36"/>
    <w:rsid w:val="005521D5"/>
    <w:rsid w:val="0055550F"/>
    <w:rsid w:val="00562F3C"/>
    <w:rsid w:val="005656D0"/>
    <w:rsid w:val="00566B1E"/>
    <w:rsid w:val="0057136C"/>
    <w:rsid w:val="00572935"/>
    <w:rsid w:val="0058732E"/>
    <w:rsid w:val="005A4EDE"/>
    <w:rsid w:val="005B0B41"/>
    <w:rsid w:val="005B29CA"/>
    <w:rsid w:val="005B2A34"/>
    <w:rsid w:val="005B3385"/>
    <w:rsid w:val="005B4493"/>
    <w:rsid w:val="005B4CD3"/>
    <w:rsid w:val="005D21B8"/>
    <w:rsid w:val="005D4967"/>
    <w:rsid w:val="005E1092"/>
    <w:rsid w:val="005E20B1"/>
    <w:rsid w:val="005E224D"/>
    <w:rsid w:val="005E4F32"/>
    <w:rsid w:val="005F5AC2"/>
    <w:rsid w:val="00607B00"/>
    <w:rsid w:val="006112A9"/>
    <w:rsid w:val="006133EF"/>
    <w:rsid w:val="006231A2"/>
    <w:rsid w:val="00634251"/>
    <w:rsid w:val="006353FE"/>
    <w:rsid w:val="00636FD9"/>
    <w:rsid w:val="00660AD6"/>
    <w:rsid w:val="006744F1"/>
    <w:rsid w:val="00674FF1"/>
    <w:rsid w:val="00676621"/>
    <w:rsid w:val="00676D9B"/>
    <w:rsid w:val="006802AD"/>
    <w:rsid w:val="00683D57"/>
    <w:rsid w:val="006842E2"/>
    <w:rsid w:val="00685B83"/>
    <w:rsid w:val="0068702F"/>
    <w:rsid w:val="006922EE"/>
    <w:rsid w:val="00697BA9"/>
    <w:rsid w:val="006A1BE3"/>
    <w:rsid w:val="006A6E34"/>
    <w:rsid w:val="006B01BA"/>
    <w:rsid w:val="006D3942"/>
    <w:rsid w:val="006F1698"/>
    <w:rsid w:val="00702120"/>
    <w:rsid w:val="0071033A"/>
    <w:rsid w:val="00711200"/>
    <w:rsid w:val="0072761F"/>
    <w:rsid w:val="0074085D"/>
    <w:rsid w:val="007453BA"/>
    <w:rsid w:val="00750151"/>
    <w:rsid w:val="00751685"/>
    <w:rsid w:val="00762B10"/>
    <w:rsid w:val="00764109"/>
    <w:rsid w:val="00765843"/>
    <w:rsid w:val="00784CFA"/>
    <w:rsid w:val="00785A44"/>
    <w:rsid w:val="00793FA4"/>
    <w:rsid w:val="007A5B02"/>
    <w:rsid w:val="007B3E91"/>
    <w:rsid w:val="007E5C5B"/>
    <w:rsid w:val="007F4976"/>
    <w:rsid w:val="00811C7D"/>
    <w:rsid w:val="00813E23"/>
    <w:rsid w:val="0081751B"/>
    <w:rsid w:val="00830281"/>
    <w:rsid w:val="00845D8A"/>
    <w:rsid w:val="00846331"/>
    <w:rsid w:val="008502D9"/>
    <w:rsid w:val="0085046F"/>
    <w:rsid w:val="00851FDB"/>
    <w:rsid w:val="00860479"/>
    <w:rsid w:val="00862947"/>
    <w:rsid w:val="00862E33"/>
    <w:rsid w:val="0086692C"/>
    <w:rsid w:val="00870A77"/>
    <w:rsid w:val="008732DA"/>
    <w:rsid w:val="00875D5F"/>
    <w:rsid w:val="00890E13"/>
    <w:rsid w:val="008947D7"/>
    <w:rsid w:val="00897494"/>
    <w:rsid w:val="008C2A1E"/>
    <w:rsid w:val="008C33BC"/>
    <w:rsid w:val="008D34CD"/>
    <w:rsid w:val="008D6673"/>
    <w:rsid w:val="008E070F"/>
    <w:rsid w:val="008E3185"/>
    <w:rsid w:val="00914D96"/>
    <w:rsid w:val="009363B3"/>
    <w:rsid w:val="00954F26"/>
    <w:rsid w:val="0096661A"/>
    <w:rsid w:val="00967EC4"/>
    <w:rsid w:val="009709CA"/>
    <w:rsid w:val="00986F39"/>
    <w:rsid w:val="009903E6"/>
    <w:rsid w:val="0099225E"/>
    <w:rsid w:val="009A6D09"/>
    <w:rsid w:val="009A7E35"/>
    <w:rsid w:val="009B4163"/>
    <w:rsid w:val="009B577B"/>
    <w:rsid w:val="009D009F"/>
    <w:rsid w:val="009D6906"/>
    <w:rsid w:val="009F3D24"/>
    <w:rsid w:val="009F3F6A"/>
    <w:rsid w:val="009F4AE5"/>
    <w:rsid w:val="009F5DF9"/>
    <w:rsid w:val="00A05588"/>
    <w:rsid w:val="00A113BB"/>
    <w:rsid w:val="00A1239E"/>
    <w:rsid w:val="00A16D2A"/>
    <w:rsid w:val="00A20145"/>
    <w:rsid w:val="00A20390"/>
    <w:rsid w:val="00A21C56"/>
    <w:rsid w:val="00A22F76"/>
    <w:rsid w:val="00A268ED"/>
    <w:rsid w:val="00A45B1C"/>
    <w:rsid w:val="00A50B29"/>
    <w:rsid w:val="00A551AD"/>
    <w:rsid w:val="00A677CD"/>
    <w:rsid w:val="00A70D06"/>
    <w:rsid w:val="00A86244"/>
    <w:rsid w:val="00A91FA3"/>
    <w:rsid w:val="00A92722"/>
    <w:rsid w:val="00A952A0"/>
    <w:rsid w:val="00A95693"/>
    <w:rsid w:val="00AB776A"/>
    <w:rsid w:val="00AC2D31"/>
    <w:rsid w:val="00AC6BCB"/>
    <w:rsid w:val="00AC6D42"/>
    <w:rsid w:val="00AD02C7"/>
    <w:rsid w:val="00AD23FE"/>
    <w:rsid w:val="00AE02E3"/>
    <w:rsid w:val="00B058F7"/>
    <w:rsid w:val="00B1007F"/>
    <w:rsid w:val="00B2127D"/>
    <w:rsid w:val="00B25E0D"/>
    <w:rsid w:val="00B270CF"/>
    <w:rsid w:val="00B3708A"/>
    <w:rsid w:val="00B43F36"/>
    <w:rsid w:val="00B461F8"/>
    <w:rsid w:val="00B504B4"/>
    <w:rsid w:val="00B51AFD"/>
    <w:rsid w:val="00B53E82"/>
    <w:rsid w:val="00B553BE"/>
    <w:rsid w:val="00B55FAB"/>
    <w:rsid w:val="00B62020"/>
    <w:rsid w:val="00B70382"/>
    <w:rsid w:val="00B7205E"/>
    <w:rsid w:val="00B74F10"/>
    <w:rsid w:val="00B87EBE"/>
    <w:rsid w:val="00B91901"/>
    <w:rsid w:val="00BA39A7"/>
    <w:rsid w:val="00BA79CA"/>
    <w:rsid w:val="00BB12A5"/>
    <w:rsid w:val="00BB7460"/>
    <w:rsid w:val="00BD343A"/>
    <w:rsid w:val="00BE533F"/>
    <w:rsid w:val="00C00BC5"/>
    <w:rsid w:val="00C12AB7"/>
    <w:rsid w:val="00C1685A"/>
    <w:rsid w:val="00C4386A"/>
    <w:rsid w:val="00C51022"/>
    <w:rsid w:val="00C52E60"/>
    <w:rsid w:val="00C561E6"/>
    <w:rsid w:val="00C60477"/>
    <w:rsid w:val="00C652E5"/>
    <w:rsid w:val="00C65A16"/>
    <w:rsid w:val="00C96FB5"/>
    <w:rsid w:val="00CA23D0"/>
    <w:rsid w:val="00CA5E16"/>
    <w:rsid w:val="00CA643A"/>
    <w:rsid w:val="00CB520A"/>
    <w:rsid w:val="00CC115C"/>
    <w:rsid w:val="00CC4F6C"/>
    <w:rsid w:val="00CD76FD"/>
    <w:rsid w:val="00CE7BCC"/>
    <w:rsid w:val="00CF6EDD"/>
    <w:rsid w:val="00CF72E3"/>
    <w:rsid w:val="00CF7354"/>
    <w:rsid w:val="00D10927"/>
    <w:rsid w:val="00D10CC6"/>
    <w:rsid w:val="00D23967"/>
    <w:rsid w:val="00D33287"/>
    <w:rsid w:val="00D355F9"/>
    <w:rsid w:val="00D367C1"/>
    <w:rsid w:val="00D36DC2"/>
    <w:rsid w:val="00D5436D"/>
    <w:rsid w:val="00D57B1D"/>
    <w:rsid w:val="00D60E17"/>
    <w:rsid w:val="00D679A7"/>
    <w:rsid w:val="00D805E4"/>
    <w:rsid w:val="00D85BC4"/>
    <w:rsid w:val="00DB6B24"/>
    <w:rsid w:val="00DC099D"/>
    <w:rsid w:val="00DC44F6"/>
    <w:rsid w:val="00DE0705"/>
    <w:rsid w:val="00DE3A9B"/>
    <w:rsid w:val="00DF0448"/>
    <w:rsid w:val="00DF59FE"/>
    <w:rsid w:val="00E01514"/>
    <w:rsid w:val="00E02B60"/>
    <w:rsid w:val="00E10E9F"/>
    <w:rsid w:val="00E31D6B"/>
    <w:rsid w:val="00E37B0F"/>
    <w:rsid w:val="00E46B2C"/>
    <w:rsid w:val="00E61C21"/>
    <w:rsid w:val="00E63D7A"/>
    <w:rsid w:val="00E70978"/>
    <w:rsid w:val="00E70CFD"/>
    <w:rsid w:val="00E71017"/>
    <w:rsid w:val="00E90EAC"/>
    <w:rsid w:val="00EA402B"/>
    <w:rsid w:val="00EA513A"/>
    <w:rsid w:val="00EB6787"/>
    <w:rsid w:val="00EC5785"/>
    <w:rsid w:val="00ED4917"/>
    <w:rsid w:val="00EF495F"/>
    <w:rsid w:val="00EF5ECE"/>
    <w:rsid w:val="00F051D3"/>
    <w:rsid w:val="00F12BA1"/>
    <w:rsid w:val="00F45116"/>
    <w:rsid w:val="00F45524"/>
    <w:rsid w:val="00F462D9"/>
    <w:rsid w:val="00F47A72"/>
    <w:rsid w:val="00F54579"/>
    <w:rsid w:val="00F56E2A"/>
    <w:rsid w:val="00F61EF2"/>
    <w:rsid w:val="00F631BC"/>
    <w:rsid w:val="00F63771"/>
    <w:rsid w:val="00F767E9"/>
    <w:rsid w:val="00F77649"/>
    <w:rsid w:val="00F83FFB"/>
    <w:rsid w:val="00F95015"/>
    <w:rsid w:val="00FA2096"/>
    <w:rsid w:val="00FA66DE"/>
    <w:rsid w:val="00FD56C8"/>
    <w:rsid w:val="00FD602E"/>
    <w:rsid w:val="00FF1DA5"/>
    <w:rsid w:val="018E3800"/>
    <w:rsid w:val="02300221"/>
    <w:rsid w:val="02E4100B"/>
    <w:rsid w:val="031663D1"/>
    <w:rsid w:val="054C6880"/>
    <w:rsid w:val="05F06A74"/>
    <w:rsid w:val="072F0EA9"/>
    <w:rsid w:val="07BD796A"/>
    <w:rsid w:val="0B495750"/>
    <w:rsid w:val="0B7E024F"/>
    <w:rsid w:val="0CB003EB"/>
    <w:rsid w:val="0D092519"/>
    <w:rsid w:val="0D29243C"/>
    <w:rsid w:val="0E4232C2"/>
    <w:rsid w:val="0E9C2EA2"/>
    <w:rsid w:val="0EAA135B"/>
    <w:rsid w:val="0F002514"/>
    <w:rsid w:val="0F113188"/>
    <w:rsid w:val="0FD04DF1"/>
    <w:rsid w:val="129409F9"/>
    <w:rsid w:val="134A0798"/>
    <w:rsid w:val="13DF5603"/>
    <w:rsid w:val="14FF6F60"/>
    <w:rsid w:val="1578304A"/>
    <w:rsid w:val="15A26776"/>
    <w:rsid w:val="163F0AFC"/>
    <w:rsid w:val="17306175"/>
    <w:rsid w:val="18CA282F"/>
    <w:rsid w:val="18FF22A3"/>
    <w:rsid w:val="194B578A"/>
    <w:rsid w:val="1AED298C"/>
    <w:rsid w:val="1B5623CB"/>
    <w:rsid w:val="1BCD0437"/>
    <w:rsid w:val="1C4E1577"/>
    <w:rsid w:val="1D507571"/>
    <w:rsid w:val="1D5A56AB"/>
    <w:rsid w:val="1DF403E7"/>
    <w:rsid w:val="1FD34B3B"/>
    <w:rsid w:val="1FE71A8A"/>
    <w:rsid w:val="2111679C"/>
    <w:rsid w:val="21610451"/>
    <w:rsid w:val="21676C37"/>
    <w:rsid w:val="21CA6E09"/>
    <w:rsid w:val="21F45C84"/>
    <w:rsid w:val="2228286B"/>
    <w:rsid w:val="22333DC5"/>
    <w:rsid w:val="233D2E3E"/>
    <w:rsid w:val="245452FB"/>
    <w:rsid w:val="24CE114E"/>
    <w:rsid w:val="26392FC0"/>
    <w:rsid w:val="2686132E"/>
    <w:rsid w:val="275D1973"/>
    <w:rsid w:val="27990518"/>
    <w:rsid w:val="279D2E13"/>
    <w:rsid w:val="27AA4271"/>
    <w:rsid w:val="28260F8B"/>
    <w:rsid w:val="2BCC1A9E"/>
    <w:rsid w:val="2D416E3C"/>
    <w:rsid w:val="2EB00548"/>
    <w:rsid w:val="2F95384D"/>
    <w:rsid w:val="30025B5E"/>
    <w:rsid w:val="30662EDC"/>
    <w:rsid w:val="30961246"/>
    <w:rsid w:val="33F84107"/>
    <w:rsid w:val="34986762"/>
    <w:rsid w:val="34CA5B2C"/>
    <w:rsid w:val="35507CB7"/>
    <w:rsid w:val="388008B3"/>
    <w:rsid w:val="3A377D9B"/>
    <w:rsid w:val="3AA767F4"/>
    <w:rsid w:val="3B55323B"/>
    <w:rsid w:val="3C355759"/>
    <w:rsid w:val="3C9F32D2"/>
    <w:rsid w:val="3D2008B6"/>
    <w:rsid w:val="3D3305EA"/>
    <w:rsid w:val="3D507904"/>
    <w:rsid w:val="3D8C5F4C"/>
    <w:rsid w:val="3EBA1ACD"/>
    <w:rsid w:val="3F025BB5"/>
    <w:rsid w:val="3F4C087D"/>
    <w:rsid w:val="432D6F66"/>
    <w:rsid w:val="45DC10F2"/>
    <w:rsid w:val="46280D06"/>
    <w:rsid w:val="47304434"/>
    <w:rsid w:val="47A978DA"/>
    <w:rsid w:val="47B960BD"/>
    <w:rsid w:val="47C23AB2"/>
    <w:rsid w:val="47E4274D"/>
    <w:rsid w:val="4814157E"/>
    <w:rsid w:val="4A2E605C"/>
    <w:rsid w:val="4AB80380"/>
    <w:rsid w:val="4AEE78FE"/>
    <w:rsid w:val="4B607345"/>
    <w:rsid w:val="4C4F6AC2"/>
    <w:rsid w:val="4D6A018D"/>
    <w:rsid w:val="4DED20EF"/>
    <w:rsid w:val="4EF456BB"/>
    <w:rsid w:val="4F1930C4"/>
    <w:rsid w:val="4F4D188C"/>
    <w:rsid w:val="4F665C3D"/>
    <w:rsid w:val="50555832"/>
    <w:rsid w:val="507E532D"/>
    <w:rsid w:val="51C8534D"/>
    <w:rsid w:val="52C8312A"/>
    <w:rsid w:val="52CD3ACC"/>
    <w:rsid w:val="531B3B5D"/>
    <w:rsid w:val="533B38FC"/>
    <w:rsid w:val="53875409"/>
    <w:rsid w:val="53B81F1E"/>
    <w:rsid w:val="54695ECD"/>
    <w:rsid w:val="54EC24E5"/>
    <w:rsid w:val="555678B3"/>
    <w:rsid w:val="56255EBF"/>
    <w:rsid w:val="576B2B19"/>
    <w:rsid w:val="588E44CE"/>
    <w:rsid w:val="58BA3146"/>
    <w:rsid w:val="58C918E6"/>
    <w:rsid w:val="59617E35"/>
    <w:rsid w:val="5CCF101D"/>
    <w:rsid w:val="5F9A19AB"/>
    <w:rsid w:val="5FC66F30"/>
    <w:rsid w:val="61564BDF"/>
    <w:rsid w:val="617A1ACF"/>
    <w:rsid w:val="621D089A"/>
    <w:rsid w:val="63273E9D"/>
    <w:rsid w:val="652F1547"/>
    <w:rsid w:val="66BC66AA"/>
    <w:rsid w:val="66D75B6D"/>
    <w:rsid w:val="683F7593"/>
    <w:rsid w:val="68596F0E"/>
    <w:rsid w:val="6944560D"/>
    <w:rsid w:val="69A23398"/>
    <w:rsid w:val="69EB4946"/>
    <w:rsid w:val="6A2A2F5E"/>
    <w:rsid w:val="6A4239E4"/>
    <w:rsid w:val="6A575068"/>
    <w:rsid w:val="6A5F5235"/>
    <w:rsid w:val="6AF705F9"/>
    <w:rsid w:val="6B3C2199"/>
    <w:rsid w:val="6B60619E"/>
    <w:rsid w:val="6C840D45"/>
    <w:rsid w:val="6D004404"/>
    <w:rsid w:val="6D340420"/>
    <w:rsid w:val="6DA65785"/>
    <w:rsid w:val="6DB95EB5"/>
    <w:rsid w:val="6EA423CA"/>
    <w:rsid w:val="6F6A729D"/>
    <w:rsid w:val="702C664F"/>
    <w:rsid w:val="705C59DC"/>
    <w:rsid w:val="70FD70AB"/>
    <w:rsid w:val="73020984"/>
    <w:rsid w:val="7318735E"/>
    <w:rsid w:val="737F67D4"/>
    <w:rsid w:val="73913360"/>
    <w:rsid w:val="73972B06"/>
    <w:rsid w:val="73CA68AB"/>
    <w:rsid w:val="74B44E65"/>
    <w:rsid w:val="74BE7B16"/>
    <w:rsid w:val="76C84476"/>
    <w:rsid w:val="77D86FD0"/>
    <w:rsid w:val="782354D1"/>
    <w:rsid w:val="79AB26FF"/>
    <w:rsid w:val="79C124FE"/>
    <w:rsid w:val="7ACB471E"/>
    <w:rsid w:val="7C916AF9"/>
    <w:rsid w:val="7D3F597D"/>
    <w:rsid w:val="7D7632AD"/>
    <w:rsid w:val="7EDA5F83"/>
    <w:rsid w:val="7FA55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1"/>
    <w:qFormat/>
    <w:uiPriority w:val="0"/>
    <w:pPr>
      <w:keepNext/>
      <w:keepLines/>
      <w:numPr>
        <w:ilvl w:val="0"/>
        <w:numId w:val="1"/>
      </w:numPr>
      <w:spacing w:before="100" w:after="100" w:line="360" w:lineRule="auto"/>
      <w:jc w:val="left"/>
      <w:outlineLvl w:val="0"/>
    </w:pPr>
    <w:rPr>
      <w:rFonts w:ascii="Times New Roman" w:hAnsi="Times New Roman" w:eastAsia="宋体"/>
      <w:b/>
      <w:bCs/>
      <w:kern w:val="44"/>
      <w:sz w:val="32"/>
      <w:szCs w:val="44"/>
    </w:rPr>
  </w:style>
  <w:style w:type="paragraph" w:styleId="4">
    <w:name w:val="heading 2"/>
    <w:basedOn w:val="1"/>
    <w:next w:val="1"/>
    <w:link w:val="22"/>
    <w:unhideWhenUsed/>
    <w:qFormat/>
    <w:uiPriority w:val="9"/>
    <w:pPr>
      <w:keepNext/>
      <w:keepLines/>
      <w:numPr>
        <w:ilvl w:val="1"/>
        <w:numId w:val="2"/>
      </w:numPr>
      <w:spacing w:before="60" w:after="60" w:line="360" w:lineRule="auto"/>
      <w:outlineLvl w:val="1"/>
    </w:pPr>
    <w:rPr>
      <w:rFonts w:ascii="Times New Roman" w:hAnsi="Times New Roman" w:eastAsia="宋体" w:cstheme="majorBidi"/>
      <w:b/>
      <w:bCs/>
      <w:sz w:val="28"/>
      <w:szCs w:val="32"/>
    </w:rPr>
  </w:style>
  <w:style w:type="paragraph" w:styleId="5">
    <w:name w:val="heading 3"/>
    <w:basedOn w:val="1"/>
    <w:next w:val="1"/>
    <w:link w:val="20"/>
    <w:unhideWhenUsed/>
    <w:qFormat/>
    <w:uiPriority w:val="9"/>
    <w:pPr>
      <w:keepNext/>
      <w:keepLines/>
      <w:numPr>
        <w:ilvl w:val="2"/>
        <w:numId w:val="2"/>
      </w:numPr>
      <w:spacing w:before="60" w:after="60" w:line="360" w:lineRule="auto"/>
      <w:outlineLvl w:val="2"/>
    </w:pPr>
    <w:rPr>
      <w:rFonts w:eastAsia="宋体"/>
      <w:b/>
      <w:bCs/>
      <w:sz w:val="24"/>
      <w:szCs w:val="32"/>
    </w:rPr>
  </w:style>
  <w:style w:type="paragraph" w:styleId="6">
    <w:name w:val="heading 4"/>
    <w:basedOn w:val="1"/>
    <w:next w:val="1"/>
    <w:link w:val="23"/>
    <w:unhideWhenUsed/>
    <w:qFormat/>
    <w:uiPriority w:val="9"/>
    <w:pPr>
      <w:keepNext/>
      <w:keepLines/>
      <w:numPr>
        <w:ilvl w:val="0"/>
        <w:numId w:val="3"/>
      </w:numPr>
      <w:spacing w:line="377" w:lineRule="auto"/>
      <w:ind w:left="525" w:leftChars="250"/>
      <w:outlineLvl w:val="3"/>
    </w:pPr>
    <w:rPr>
      <w:rFonts w:eastAsia="宋体" w:asciiTheme="majorHAnsi" w:hAnsiTheme="majorHAnsi" w:cstheme="majorBidi"/>
      <w:b/>
      <w:bCs/>
      <w:sz w:val="24"/>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rPr>
      <w:szCs w:val="24"/>
    </w:rPr>
  </w:style>
  <w:style w:type="paragraph" w:styleId="7">
    <w:name w:val="toa heading"/>
    <w:basedOn w:val="1"/>
    <w:next w:val="1"/>
    <w:semiHidden/>
    <w:unhideWhenUsed/>
    <w:qFormat/>
    <w:uiPriority w:val="99"/>
    <w:pPr>
      <w:spacing w:before="120" w:after="100" w:afterAutospacing="1" w:line="360" w:lineRule="auto"/>
      <w:ind w:firstLine="200" w:firstLineChars="200"/>
    </w:pPr>
    <w:rPr>
      <w:rFonts w:ascii="Arial" w:hAnsi="Arial" w:eastAsia="宋体" w:cs="Arial"/>
      <w:sz w:val="24"/>
      <w:szCs w:val="24"/>
    </w:rPr>
  </w:style>
  <w:style w:type="paragraph" w:styleId="8">
    <w:name w:val="annotation text"/>
    <w:basedOn w:val="1"/>
    <w:semiHidden/>
    <w:unhideWhenUsed/>
    <w:qFormat/>
    <w:uiPriority w:val="99"/>
    <w:pPr>
      <w:jc w:val="left"/>
    </w:pPr>
  </w:style>
  <w:style w:type="paragraph" w:styleId="9">
    <w:name w:val="Body Text"/>
    <w:basedOn w:val="1"/>
    <w:link w:val="24"/>
    <w:qFormat/>
    <w:uiPriority w:val="1"/>
    <w:pPr>
      <w:autoSpaceDE w:val="0"/>
      <w:autoSpaceDN w:val="0"/>
      <w:adjustRightInd w:val="0"/>
      <w:spacing w:before="36"/>
      <w:ind w:left="120" w:firstLine="477"/>
      <w:jc w:val="left"/>
    </w:pPr>
    <w:rPr>
      <w:rFonts w:ascii="宋体" w:hAnsi="Times New Roman" w:eastAsia="宋体" w:cs="宋体"/>
      <w:kern w:val="0"/>
      <w:sz w:val="24"/>
      <w:szCs w:val="24"/>
    </w:rPr>
  </w:style>
  <w:style w:type="paragraph" w:styleId="10">
    <w:name w:val="Date"/>
    <w:basedOn w:val="1"/>
    <w:next w:val="1"/>
    <w:link w:val="25"/>
    <w:semiHidden/>
    <w:unhideWhenUsed/>
    <w:qFormat/>
    <w:uiPriority w:val="99"/>
    <w:pPr>
      <w:ind w:left="100" w:leftChars="2500"/>
    </w:pPr>
  </w:style>
  <w:style w:type="paragraph" w:styleId="11">
    <w:name w:val="Balloon Text"/>
    <w:basedOn w:val="1"/>
    <w:link w:val="34"/>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semiHidden/>
    <w:unhideWhenUsed/>
    <w:qFormat/>
    <w:uiPriority w:val="99"/>
    <w:rPr>
      <w:color w:val="0000FF"/>
      <w:u w:val="single"/>
    </w:rPr>
  </w:style>
  <w:style w:type="character" w:styleId="19">
    <w:name w:val="annotation reference"/>
    <w:basedOn w:val="17"/>
    <w:semiHidden/>
    <w:unhideWhenUsed/>
    <w:qFormat/>
    <w:uiPriority w:val="99"/>
    <w:rPr>
      <w:sz w:val="21"/>
      <w:szCs w:val="21"/>
    </w:rPr>
  </w:style>
  <w:style w:type="character" w:customStyle="1" w:styleId="20">
    <w:name w:val="标题 3 字符"/>
    <w:basedOn w:val="17"/>
    <w:link w:val="5"/>
    <w:qFormat/>
    <w:uiPriority w:val="9"/>
    <w:rPr>
      <w:rFonts w:eastAsia="宋体"/>
      <w:b/>
      <w:bCs/>
      <w:kern w:val="2"/>
      <w:sz w:val="24"/>
      <w:szCs w:val="32"/>
    </w:rPr>
  </w:style>
  <w:style w:type="character" w:customStyle="1" w:styleId="21">
    <w:name w:val="标题 1 字符"/>
    <w:basedOn w:val="17"/>
    <w:link w:val="3"/>
    <w:qFormat/>
    <w:uiPriority w:val="0"/>
    <w:rPr>
      <w:rFonts w:ascii="Times New Roman" w:hAnsi="Times New Roman" w:eastAsia="宋体"/>
      <w:b/>
      <w:bCs/>
      <w:kern w:val="44"/>
      <w:sz w:val="32"/>
      <w:szCs w:val="44"/>
    </w:rPr>
  </w:style>
  <w:style w:type="character" w:customStyle="1" w:styleId="22">
    <w:name w:val="标题 2 字符"/>
    <w:basedOn w:val="17"/>
    <w:link w:val="4"/>
    <w:qFormat/>
    <w:uiPriority w:val="9"/>
    <w:rPr>
      <w:rFonts w:ascii="Times New Roman" w:hAnsi="Times New Roman" w:eastAsia="宋体" w:cstheme="majorBidi"/>
      <w:b/>
      <w:bCs/>
      <w:kern w:val="2"/>
      <w:sz w:val="28"/>
      <w:szCs w:val="32"/>
    </w:rPr>
  </w:style>
  <w:style w:type="character" w:customStyle="1" w:styleId="23">
    <w:name w:val="标题 4 字符"/>
    <w:basedOn w:val="17"/>
    <w:link w:val="6"/>
    <w:qFormat/>
    <w:uiPriority w:val="9"/>
    <w:rPr>
      <w:rFonts w:eastAsia="宋体" w:asciiTheme="majorHAnsi" w:hAnsiTheme="majorHAnsi" w:cstheme="majorBidi"/>
      <w:b/>
      <w:bCs/>
      <w:kern w:val="2"/>
      <w:sz w:val="24"/>
      <w:szCs w:val="28"/>
    </w:rPr>
  </w:style>
  <w:style w:type="character" w:customStyle="1" w:styleId="24">
    <w:name w:val="正文文本 字符"/>
    <w:basedOn w:val="17"/>
    <w:link w:val="9"/>
    <w:qFormat/>
    <w:uiPriority w:val="99"/>
    <w:rPr>
      <w:rFonts w:ascii="宋体" w:hAnsi="Times New Roman" w:eastAsia="宋体" w:cs="宋体"/>
      <w:sz w:val="24"/>
      <w:szCs w:val="24"/>
    </w:rPr>
  </w:style>
  <w:style w:type="character" w:customStyle="1" w:styleId="25">
    <w:name w:val="日期 字符"/>
    <w:basedOn w:val="17"/>
    <w:link w:val="10"/>
    <w:semiHidden/>
    <w:qFormat/>
    <w:uiPriority w:val="99"/>
    <w:rPr>
      <w:kern w:val="2"/>
      <w:sz w:val="21"/>
      <w:szCs w:val="22"/>
    </w:rPr>
  </w:style>
  <w:style w:type="character" w:customStyle="1" w:styleId="26">
    <w:name w:val="页脚 字符"/>
    <w:basedOn w:val="17"/>
    <w:link w:val="12"/>
    <w:qFormat/>
    <w:uiPriority w:val="99"/>
    <w:rPr>
      <w:sz w:val="18"/>
      <w:szCs w:val="18"/>
    </w:rPr>
  </w:style>
  <w:style w:type="character" w:customStyle="1" w:styleId="27">
    <w:name w:val="页眉 字符"/>
    <w:basedOn w:val="17"/>
    <w:link w:val="13"/>
    <w:qFormat/>
    <w:uiPriority w:val="99"/>
    <w:rPr>
      <w:sz w:val="18"/>
      <w:szCs w:val="18"/>
    </w:rPr>
  </w:style>
  <w:style w:type="paragraph" w:styleId="28">
    <w:name w:val="List Paragraph"/>
    <w:basedOn w:val="1"/>
    <w:link w:val="29"/>
    <w:qFormat/>
    <w:uiPriority w:val="34"/>
    <w:pPr>
      <w:ind w:firstLine="420" w:firstLineChars="200"/>
    </w:pPr>
  </w:style>
  <w:style w:type="character" w:customStyle="1" w:styleId="29">
    <w:name w:val="列表段落 字符"/>
    <w:link w:val="28"/>
    <w:qFormat/>
    <w:uiPriority w:val="34"/>
    <w:rPr>
      <w:kern w:val="2"/>
      <w:sz w:val="21"/>
      <w:szCs w:val="22"/>
    </w:rPr>
  </w:style>
  <w:style w:type="paragraph" w:customStyle="1" w:styleId="30">
    <w:name w:val="样式1"/>
    <w:basedOn w:val="31"/>
    <w:link w:val="32"/>
    <w:qFormat/>
    <w:uiPriority w:val="0"/>
    <w:pPr>
      <w:spacing w:before="163" w:beforeLines="50" w:after="163" w:afterLines="50" w:line="360" w:lineRule="auto"/>
      <w:ind w:left="1625" w:hanging="915"/>
    </w:pPr>
    <w:rPr>
      <w:rFonts w:ascii="仿宋" w:hAnsi="仿宋" w:eastAsia="仿宋"/>
      <w:b/>
      <w:bCs/>
      <w:sz w:val="32"/>
      <w:szCs w:val="24"/>
    </w:rPr>
  </w:style>
  <w:style w:type="paragraph" w:customStyle="1" w:styleId="31">
    <w:name w:val="三级(1)"/>
    <w:basedOn w:val="1"/>
    <w:qFormat/>
    <w:uiPriority w:val="0"/>
    <w:pPr>
      <w:adjustRightInd w:val="0"/>
      <w:snapToGrid w:val="0"/>
      <w:spacing w:line="360" w:lineRule="exact"/>
      <w:ind w:firstLine="200" w:firstLineChars="200"/>
      <w:textAlignment w:val="baseline"/>
    </w:pPr>
    <w:rPr>
      <w:rFonts w:ascii="Times New Roman" w:hAnsi="Times New Roman" w:eastAsia="宋体" w:cs="Times New Roman"/>
      <w:kern w:val="0"/>
      <w:sz w:val="24"/>
      <w:szCs w:val="20"/>
    </w:rPr>
  </w:style>
  <w:style w:type="character" w:customStyle="1" w:styleId="32">
    <w:name w:val="样式1 字符"/>
    <w:link w:val="30"/>
    <w:qFormat/>
    <w:uiPriority w:val="0"/>
    <w:rPr>
      <w:rFonts w:ascii="仿宋" w:hAnsi="仿宋" w:eastAsia="仿宋" w:cs="Times New Roman"/>
      <w:b/>
      <w:bCs/>
      <w:sz w:val="32"/>
      <w:szCs w:val="24"/>
    </w:rPr>
  </w:style>
  <w:style w:type="paragraph" w:customStyle="1" w:styleId="33">
    <w:name w:val="样式2"/>
    <w:basedOn w:val="30"/>
    <w:qFormat/>
    <w:uiPriority w:val="0"/>
    <w:pPr>
      <w:tabs>
        <w:tab w:val="left" w:pos="360"/>
      </w:tabs>
    </w:pPr>
  </w:style>
  <w:style w:type="character" w:customStyle="1" w:styleId="34">
    <w:name w:val="批注框文本 字符"/>
    <w:basedOn w:val="17"/>
    <w:link w:val="11"/>
    <w:semiHidden/>
    <w:qFormat/>
    <w:uiPriority w:val="99"/>
    <w:rPr>
      <w:kern w:val="2"/>
      <w:sz w:val="18"/>
      <w:szCs w:val="18"/>
    </w:rPr>
  </w:style>
  <w:style w:type="table" w:customStyle="1" w:styleId="35">
    <w:name w:val="网格型3"/>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
    <w:name w:val="网格型4"/>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
    <w:name w:val="网格型5"/>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8">
    <w:name w:val="Table Normal"/>
    <w:semiHidden/>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39">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E82221-100E-4911-B1AC-CAB1B122B832}">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2505</Words>
  <Characters>3458</Characters>
  <Lines>33</Lines>
  <Paragraphs>9</Paragraphs>
  <TotalTime>70</TotalTime>
  <ScaleCrop>false</ScaleCrop>
  <LinksUpToDate>false</LinksUpToDate>
  <CharactersWithSpaces>3622</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2023-04-04T13:29:00Z</dcterms:created>
  <dc:creator>Administrator</dc:creator>
  <cp:lastModifiedBy>佘易</cp:lastModifiedBy>
  <dcterms:modified xsi:type="dcterms:W3CDTF">2023-09-05T01:52:59Z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78E3CF4D33A64A2C963D05F3283EF976</vt:lpwstr>
  </property>
</Properties>
</file>