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21B93" w:rsidRDefault="00521B93" w:rsidP="00521B93">
      <w:pPr>
        <w:spacing w:line="560" w:lineRule="exact"/>
        <w:jc w:val="center"/>
        <w:rPr>
          <w:rFonts w:eastAsia="方正小标宋简体"/>
          <w:kern w:val="0"/>
          <w:sz w:val="40"/>
          <w:szCs w:val="40"/>
        </w:rPr>
      </w:pPr>
      <w:r>
        <w:rPr>
          <w:rFonts w:ascii="仿宋" w:eastAsia="仿宋" w:hAnsi="仿宋" w:cs="仿宋" w:hint="eastAsia"/>
          <w:kern w:val="0"/>
          <w:sz w:val="40"/>
          <w:szCs w:val="40"/>
        </w:rPr>
        <w:t>2019</w:t>
      </w:r>
      <w:r>
        <w:rPr>
          <w:rFonts w:eastAsia="方正小标宋简体" w:hint="eastAsia"/>
          <w:kern w:val="0"/>
          <w:sz w:val="40"/>
          <w:szCs w:val="40"/>
        </w:rPr>
        <w:t>年度</w:t>
      </w:r>
      <w:r>
        <w:rPr>
          <w:rFonts w:eastAsia="方正小标宋简体"/>
          <w:kern w:val="0"/>
          <w:sz w:val="40"/>
          <w:szCs w:val="40"/>
        </w:rPr>
        <w:t>部门整体支出绩效</w:t>
      </w:r>
      <w:r>
        <w:rPr>
          <w:rFonts w:eastAsia="方正小标宋简体" w:hint="eastAsia"/>
          <w:kern w:val="0"/>
          <w:sz w:val="40"/>
          <w:szCs w:val="40"/>
        </w:rPr>
        <w:t>自</w:t>
      </w:r>
      <w:r>
        <w:rPr>
          <w:rFonts w:eastAsia="方正小标宋简体"/>
          <w:kern w:val="0"/>
          <w:sz w:val="40"/>
          <w:szCs w:val="40"/>
        </w:rPr>
        <w:t>评表</w:t>
      </w:r>
    </w:p>
    <w:p w:rsidR="00521B93" w:rsidRDefault="00521B93" w:rsidP="00521B93">
      <w:pPr>
        <w:spacing w:line="240" w:lineRule="auto"/>
        <w:jc w:val="center"/>
        <w:rPr>
          <w:rFonts w:asciiTheme="minorEastAsia" w:eastAsiaTheme="minorEastAsia" w:hAnsiTheme="minorEastAsia" w:cstheme="minorEastAsia"/>
          <w:kern w:val="0"/>
          <w:sz w:val="21"/>
          <w:szCs w:val="21"/>
        </w:rPr>
      </w:pPr>
    </w:p>
    <w:tbl>
      <w:tblPr>
        <w:tblW w:w="9063" w:type="dxa"/>
        <w:jc w:val="center"/>
        <w:tblInd w:w="208" w:type="dxa"/>
        <w:tblBorders>
          <w:top w:val="single" w:sz="6" w:space="0" w:color="auto"/>
          <w:left w:val="single" w:sz="6" w:space="0" w:color="auto"/>
          <w:bottom w:val="single" w:sz="6" w:space="0" w:color="auto"/>
          <w:right w:val="single" w:sz="6" w:space="0" w:color="auto"/>
          <w:insideH w:val="single" w:sz="6" w:space="0" w:color="auto"/>
          <w:insideV w:val="single" w:sz="6" w:space="0" w:color="auto"/>
        </w:tblBorders>
        <w:tblLayout w:type="fixed"/>
        <w:tblCellMar>
          <w:left w:w="0" w:type="dxa"/>
          <w:right w:w="0" w:type="dxa"/>
        </w:tblCellMar>
        <w:tblLook w:val="04A0"/>
      </w:tblPr>
      <w:tblGrid>
        <w:gridCol w:w="503"/>
        <w:gridCol w:w="503"/>
        <w:gridCol w:w="91"/>
        <w:gridCol w:w="412"/>
        <w:gridCol w:w="180"/>
        <w:gridCol w:w="323"/>
        <w:gridCol w:w="156"/>
        <w:gridCol w:w="627"/>
        <w:gridCol w:w="517"/>
        <w:gridCol w:w="537"/>
        <w:gridCol w:w="1231"/>
        <w:gridCol w:w="569"/>
        <w:gridCol w:w="146"/>
        <w:gridCol w:w="363"/>
        <w:gridCol w:w="1593"/>
        <w:gridCol w:w="717"/>
        <w:gridCol w:w="595"/>
      </w:tblGrid>
      <w:tr w:rsidR="00521B93" w:rsidTr="0045753E">
        <w:trPr>
          <w:trHeight w:val="539"/>
          <w:jc w:val="center"/>
        </w:trPr>
        <w:tc>
          <w:tcPr>
            <w:tcW w:w="1689" w:type="dxa"/>
            <w:gridSpan w:val="5"/>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部门名称</w:t>
            </w:r>
          </w:p>
        </w:tc>
        <w:tc>
          <w:tcPr>
            <w:tcW w:w="3960" w:type="dxa"/>
            <w:gridSpan w:val="7"/>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长沙铜官窑遗址管理处　</w:t>
            </w:r>
          </w:p>
        </w:tc>
        <w:tc>
          <w:tcPr>
            <w:tcW w:w="2102" w:type="dxa"/>
            <w:gridSpan w:val="3"/>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下属单位个数</w:t>
            </w:r>
          </w:p>
        </w:tc>
        <w:tc>
          <w:tcPr>
            <w:tcW w:w="1312"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r>
      <w:tr w:rsidR="00521B93" w:rsidTr="0045753E">
        <w:trPr>
          <w:trHeight w:val="539"/>
          <w:jc w:val="center"/>
        </w:trPr>
        <w:tc>
          <w:tcPr>
            <w:tcW w:w="1689" w:type="dxa"/>
            <w:gridSpan w:val="5"/>
            <w:vMerge w:val="restart"/>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整体支出规模</w:t>
            </w:r>
          </w:p>
        </w:tc>
        <w:tc>
          <w:tcPr>
            <w:tcW w:w="2160" w:type="dxa"/>
            <w:gridSpan w:val="5"/>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项   目</w:t>
            </w:r>
          </w:p>
        </w:tc>
        <w:tc>
          <w:tcPr>
            <w:tcW w:w="2309" w:type="dxa"/>
            <w:gridSpan w:val="4"/>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全年预算数</w:t>
            </w:r>
          </w:p>
        </w:tc>
        <w:tc>
          <w:tcPr>
            <w:tcW w:w="2310"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全年执行数</w:t>
            </w:r>
          </w:p>
        </w:tc>
        <w:tc>
          <w:tcPr>
            <w:tcW w:w="595" w:type="dxa"/>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执行率</w:t>
            </w:r>
          </w:p>
        </w:tc>
      </w:tr>
      <w:tr w:rsidR="00521B93" w:rsidTr="0045753E">
        <w:trPr>
          <w:trHeight w:val="539"/>
          <w:jc w:val="center"/>
        </w:trPr>
        <w:tc>
          <w:tcPr>
            <w:tcW w:w="1689" w:type="dxa"/>
            <w:gridSpan w:val="5"/>
            <w:vMerge/>
            <w:tcBorders>
              <w:tl2br w:val="nil"/>
              <w:tr2bl w:val="nil"/>
            </w:tcBorders>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来</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源</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15378737</w:t>
            </w:r>
          </w:p>
        </w:tc>
        <w:tc>
          <w:tcPr>
            <w:tcW w:w="2310"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700</w:t>
            </w:r>
          </w:p>
        </w:tc>
        <w:tc>
          <w:tcPr>
            <w:tcW w:w="595" w:type="dxa"/>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100</w:t>
            </w:r>
          </w:p>
        </w:tc>
      </w:tr>
      <w:tr w:rsidR="00521B93" w:rsidTr="0045753E">
        <w:trPr>
          <w:trHeight w:val="539"/>
          <w:jc w:val="center"/>
        </w:trPr>
        <w:tc>
          <w:tcPr>
            <w:tcW w:w="1689" w:type="dxa"/>
            <w:gridSpan w:val="5"/>
            <w:vMerge/>
            <w:tcBorders>
              <w:tl2br w:val="nil"/>
              <w:tr2bl w:val="nil"/>
            </w:tcBorders>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（1）财政拨款</w:t>
            </w:r>
          </w:p>
        </w:tc>
        <w:tc>
          <w:tcPr>
            <w:tcW w:w="2309" w:type="dxa"/>
            <w:gridSpan w:val="4"/>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15378737</w:t>
            </w:r>
          </w:p>
        </w:tc>
        <w:tc>
          <w:tcPr>
            <w:tcW w:w="2310"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11626937</w:t>
            </w:r>
          </w:p>
        </w:tc>
        <w:tc>
          <w:tcPr>
            <w:tcW w:w="595" w:type="dxa"/>
            <w:tcBorders>
              <w:tl2br w:val="nil"/>
              <w:tr2bl w:val="nil"/>
            </w:tcBorders>
            <w:tcMar>
              <w:top w:w="15" w:type="dxa"/>
              <w:left w:w="15" w:type="dxa"/>
              <w:bottom w:w="0" w:type="dxa"/>
              <w:right w:w="15" w:type="dxa"/>
            </w:tcMar>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75.6%</w:t>
            </w:r>
          </w:p>
        </w:tc>
      </w:tr>
      <w:tr w:rsidR="00521B93" w:rsidTr="0045753E">
        <w:trPr>
          <w:trHeight w:val="539"/>
          <w:jc w:val="center"/>
        </w:trPr>
        <w:tc>
          <w:tcPr>
            <w:tcW w:w="1689" w:type="dxa"/>
            <w:gridSpan w:val="5"/>
            <w:vMerge/>
            <w:tcBorders>
              <w:tl2br w:val="nil"/>
              <w:tr2bl w:val="nil"/>
            </w:tcBorders>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（2）其他资金</w:t>
            </w:r>
          </w:p>
        </w:tc>
        <w:tc>
          <w:tcPr>
            <w:tcW w:w="2309" w:type="dxa"/>
            <w:gridSpan w:val="4"/>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c>
          <w:tcPr>
            <w:tcW w:w="2310"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0</w:t>
            </w:r>
          </w:p>
        </w:tc>
        <w:tc>
          <w:tcPr>
            <w:tcW w:w="595" w:type="dxa"/>
            <w:tcBorders>
              <w:tl2br w:val="nil"/>
              <w:tr2bl w:val="nil"/>
            </w:tcBorders>
            <w:tcMar>
              <w:top w:w="15" w:type="dxa"/>
              <w:left w:w="15" w:type="dxa"/>
              <w:bottom w:w="0" w:type="dxa"/>
              <w:right w:w="15" w:type="dxa"/>
            </w:tcMar>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p>
        </w:tc>
      </w:tr>
      <w:tr w:rsidR="00521B93" w:rsidTr="0045753E">
        <w:trPr>
          <w:trHeight w:val="539"/>
          <w:jc w:val="center"/>
        </w:trPr>
        <w:tc>
          <w:tcPr>
            <w:tcW w:w="1689" w:type="dxa"/>
            <w:gridSpan w:val="5"/>
            <w:vMerge/>
            <w:tcBorders>
              <w:tl2br w:val="nil"/>
              <w:tr2bl w:val="nil"/>
            </w:tcBorders>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p>
        </w:tc>
        <w:tc>
          <w:tcPr>
            <w:tcW w:w="479" w:type="dxa"/>
            <w:gridSpan w:val="2"/>
            <w:vMerge w:val="restart"/>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资</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金</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结</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构</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合计</w:t>
            </w:r>
          </w:p>
        </w:tc>
        <w:tc>
          <w:tcPr>
            <w:tcW w:w="2309" w:type="dxa"/>
            <w:gridSpan w:val="4"/>
            <w:tcBorders>
              <w:tl2br w:val="nil"/>
              <w:tr2bl w:val="nil"/>
            </w:tcBorders>
            <w:tcMar>
              <w:top w:w="15" w:type="dxa"/>
              <w:left w:w="15" w:type="dxa"/>
              <w:bottom w:w="0" w:type="dxa"/>
              <w:right w:w="15" w:type="dxa"/>
            </w:tcMar>
            <w:vAlign w:val="center"/>
          </w:tcPr>
          <w:p w:rsidR="00521B93" w:rsidRDefault="00521B93" w:rsidP="0045753E">
            <w:pPr>
              <w:spacing w:line="250" w:lineRule="exact"/>
              <w:jc w:val="lef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15378737</w:t>
            </w:r>
          </w:p>
        </w:tc>
        <w:tc>
          <w:tcPr>
            <w:tcW w:w="2310"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11626937</w:t>
            </w:r>
          </w:p>
        </w:tc>
        <w:tc>
          <w:tcPr>
            <w:tcW w:w="595" w:type="dxa"/>
            <w:tcBorders>
              <w:tl2br w:val="nil"/>
              <w:tr2bl w:val="nil"/>
            </w:tcBorders>
            <w:tcMar>
              <w:top w:w="15" w:type="dxa"/>
              <w:left w:w="15" w:type="dxa"/>
              <w:bottom w:w="0" w:type="dxa"/>
              <w:right w:w="15" w:type="dxa"/>
            </w:tcMar>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521B93" w:rsidTr="0045753E">
        <w:trPr>
          <w:trHeight w:val="539"/>
          <w:jc w:val="center"/>
        </w:trPr>
        <w:tc>
          <w:tcPr>
            <w:tcW w:w="1689" w:type="dxa"/>
            <w:gridSpan w:val="5"/>
            <w:vMerge/>
            <w:tcBorders>
              <w:tl2br w:val="nil"/>
              <w:tr2bl w:val="nil"/>
            </w:tcBorders>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21B93" w:rsidRDefault="00521B93" w:rsidP="0045753E">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（1）基本支出</w:t>
            </w:r>
          </w:p>
        </w:tc>
        <w:tc>
          <w:tcPr>
            <w:tcW w:w="2309" w:type="dxa"/>
            <w:gridSpan w:val="4"/>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4678737</w:t>
            </w:r>
          </w:p>
        </w:tc>
        <w:tc>
          <w:tcPr>
            <w:tcW w:w="2310"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4678737</w:t>
            </w:r>
          </w:p>
        </w:tc>
        <w:tc>
          <w:tcPr>
            <w:tcW w:w="595" w:type="dxa"/>
            <w:tcBorders>
              <w:tl2br w:val="nil"/>
              <w:tr2bl w:val="nil"/>
            </w:tcBorders>
            <w:tcMar>
              <w:top w:w="15" w:type="dxa"/>
              <w:left w:w="15" w:type="dxa"/>
              <w:bottom w:w="0" w:type="dxa"/>
              <w:right w:w="15" w:type="dxa"/>
            </w:tcMar>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521B93" w:rsidTr="0045753E">
        <w:trPr>
          <w:trHeight w:val="539"/>
          <w:jc w:val="center"/>
        </w:trPr>
        <w:tc>
          <w:tcPr>
            <w:tcW w:w="1689" w:type="dxa"/>
            <w:gridSpan w:val="5"/>
            <w:vMerge/>
            <w:tcBorders>
              <w:tl2br w:val="nil"/>
              <w:tr2bl w:val="nil"/>
            </w:tcBorders>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p>
        </w:tc>
        <w:tc>
          <w:tcPr>
            <w:tcW w:w="479" w:type="dxa"/>
            <w:gridSpan w:val="2"/>
            <w:vMerge/>
            <w:tcBorders>
              <w:tl2br w:val="nil"/>
              <w:tr2bl w:val="nil"/>
            </w:tcBorders>
            <w:tcMar>
              <w:top w:w="15" w:type="dxa"/>
              <w:left w:w="15" w:type="dxa"/>
              <w:bottom w:w="0" w:type="dxa"/>
              <w:right w:w="15" w:type="dxa"/>
            </w:tcMar>
            <w:vAlign w:val="center"/>
          </w:tcPr>
          <w:p w:rsidR="00521B93" w:rsidRDefault="00521B93" w:rsidP="0045753E">
            <w:pPr>
              <w:spacing w:line="250" w:lineRule="exact"/>
              <w:jc w:val="right"/>
              <w:rPr>
                <w:rFonts w:asciiTheme="minorEastAsia" w:eastAsiaTheme="minorEastAsia" w:hAnsiTheme="minorEastAsia" w:cstheme="minorEastAsia"/>
                <w:color w:val="000000"/>
                <w:sz w:val="21"/>
                <w:szCs w:val="21"/>
              </w:rPr>
            </w:pPr>
          </w:p>
        </w:tc>
        <w:tc>
          <w:tcPr>
            <w:tcW w:w="1681" w:type="dxa"/>
            <w:gridSpan w:val="3"/>
            <w:tcBorders>
              <w:tl2br w:val="nil"/>
              <w:tr2bl w:val="nil"/>
            </w:tcBorders>
            <w:tcMar>
              <w:top w:w="15" w:type="dxa"/>
              <w:left w:w="15" w:type="dxa"/>
              <w:bottom w:w="0" w:type="dxa"/>
              <w:right w:w="15" w:type="dxa"/>
            </w:tcMar>
            <w:vAlign w:val="center"/>
          </w:tcPr>
          <w:p w:rsidR="00521B93" w:rsidRDefault="00521B93" w:rsidP="0045753E">
            <w:pPr>
              <w:tabs>
                <w:tab w:val="left" w:pos="567"/>
              </w:tabs>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（2）项目支出</w:t>
            </w:r>
          </w:p>
        </w:tc>
        <w:tc>
          <w:tcPr>
            <w:tcW w:w="2309" w:type="dxa"/>
            <w:gridSpan w:val="4"/>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10700000　</w:t>
            </w:r>
          </w:p>
        </w:tc>
        <w:tc>
          <w:tcPr>
            <w:tcW w:w="2310" w:type="dxa"/>
            <w:gridSpan w:val="2"/>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6948200</w:t>
            </w:r>
          </w:p>
        </w:tc>
        <w:tc>
          <w:tcPr>
            <w:tcW w:w="595" w:type="dxa"/>
            <w:tcBorders>
              <w:tl2br w:val="nil"/>
              <w:tr2bl w:val="nil"/>
            </w:tcBorders>
            <w:tcMar>
              <w:top w:w="15" w:type="dxa"/>
              <w:left w:w="15" w:type="dxa"/>
              <w:bottom w:w="0" w:type="dxa"/>
              <w:right w:w="15" w:type="dxa"/>
            </w:tcMar>
            <w:vAlign w:val="center"/>
          </w:tcPr>
          <w:p w:rsidR="00521B93" w:rsidRDefault="00521B93" w:rsidP="0045753E">
            <w:pPr>
              <w:spacing w:line="250" w:lineRule="exact"/>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 xml:space="preserve">　</w:t>
            </w:r>
          </w:p>
        </w:tc>
      </w:tr>
      <w:tr w:rsidR="00521B93" w:rsidTr="0045753E">
        <w:trPr>
          <w:trHeight w:val="628"/>
          <w:jc w:val="center"/>
        </w:trPr>
        <w:tc>
          <w:tcPr>
            <w:tcW w:w="1097" w:type="dxa"/>
            <w:gridSpan w:val="3"/>
            <w:vMerge w:val="restart"/>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年度总</w:t>
            </w:r>
          </w:p>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体目标</w:t>
            </w:r>
          </w:p>
        </w:tc>
        <w:tc>
          <w:tcPr>
            <w:tcW w:w="3983" w:type="dxa"/>
            <w:gridSpan w:val="8"/>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年初设定目标</w:t>
            </w:r>
          </w:p>
        </w:tc>
        <w:tc>
          <w:tcPr>
            <w:tcW w:w="3983" w:type="dxa"/>
            <w:gridSpan w:val="6"/>
            <w:tcBorders>
              <w:tl2br w:val="nil"/>
              <w:tr2bl w:val="nil"/>
            </w:tcBorders>
            <w:tcMar>
              <w:top w:w="15" w:type="dxa"/>
              <w:left w:w="15" w:type="dxa"/>
              <w:bottom w:w="0" w:type="dxa"/>
              <w:right w:w="15" w:type="dxa"/>
            </w:tcMar>
            <w:vAlign w:val="center"/>
          </w:tcPr>
          <w:p w:rsidR="00521B93" w:rsidRDefault="00521B93" w:rsidP="0045753E">
            <w:pPr>
              <w:spacing w:line="250" w:lineRule="exact"/>
              <w:jc w:val="center"/>
              <w:rPr>
                <w:rFonts w:asciiTheme="minorEastAsia" w:eastAsiaTheme="minorEastAsia" w:hAnsiTheme="minorEastAsia" w:cstheme="minorEastAsia"/>
                <w:color w:val="000000"/>
                <w:sz w:val="21"/>
                <w:szCs w:val="21"/>
              </w:rPr>
            </w:pPr>
            <w:r>
              <w:rPr>
                <w:rFonts w:asciiTheme="minorEastAsia" w:eastAsiaTheme="minorEastAsia" w:hAnsiTheme="minorEastAsia" w:cstheme="minorEastAsia" w:hint="eastAsia"/>
                <w:color w:val="000000"/>
                <w:sz w:val="21"/>
                <w:szCs w:val="21"/>
              </w:rPr>
              <w:t>全年完成情况</w:t>
            </w:r>
          </w:p>
        </w:tc>
      </w:tr>
      <w:tr w:rsidR="00521B93" w:rsidTr="0045753E">
        <w:trPr>
          <w:trHeight w:val="1350"/>
          <w:jc w:val="center"/>
        </w:trPr>
        <w:tc>
          <w:tcPr>
            <w:tcW w:w="1097" w:type="dxa"/>
            <w:gridSpan w:val="3"/>
            <w:vMerge/>
            <w:tcBorders>
              <w:tl2br w:val="nil"/>
              <w:tr2bl w:val="nil"/>
            </w:tcBorders>
            <w:vAlign w:val="center"/>
          </w:tcPr>
          <w:p w:rsidR="00521B93" w:rsidRDefault="00521B93" w:rsidP="0045753E">
            <w:pPr>
              <w:spacing w:line="250" w:lineRule="exact"/>
              <w:rPr>
                <w:rFonts w:asciiTheme="minorEastAsia" w:eastAsiaTheme="minorEastAsia" w:hAnsiTheme="minorEastAsia" w:cstheme="minorEastAsia"/>
                <w:color w:val="000000"/>
                <w:sz w:val="18"/>
                <w:szCs w:val="18"/>
              </w:rPr>
            </w:pPr>
          </w:p>
        </w:tc>
        <w:tc>
          <w:tcPr>
            <w:tcW w:w="3983" w:type="dxa"/>
            <w:gridSpan w:val="8"/>
            <w:tcBorders>
              <w:tl2br w:val="nil"/>
              <w:tr2bl w:val="nil"/>
            </w:tcBorders>
            <w:tcMar>
              <w:top w:w="15" w:type="dxa"/>
              <w:left w:w="15" w:type="dxa"/>
              <w:bottom w:w="0" w:type="dxa"/>
              <w:right w:w="15" w:type="dxa"/>
            </w:tcMar>
            <w:vAlign w:val="center"/>
          </w:tcPr>
          <w:p w:rsidR="00521B93" w:rsidRPr="006A2AFC" w:rsidRDefault="00521B93" w:rsidP="0045753E">
            <w:pPr>
              <w:spacing w:line="250" w:lineRule="exact"/>
              <w:jc w:val="left"/>
              <w:rPr>
                <w:rFonts w:asciiTheme="minorEastAsia" w:eastAsiaTheme="minorEastAsia" w:hAnsiTheme="minorEastAsia" w:cstheme="minorEastAsia"/>
                <w:color w:val="000000"/>
                <w:sz w:val="21"/>
                <w:szCs w:val="21"/>
              </w:rPr>
            </w:pPr>
            <w:r w:rsidRPr="008848FA">
              <w:rPr>
                <w:rFonts w:asciiTheme="minorEastAsia" w:eastAsiaTheme="minorEastAsia" w:hAnsiTheme="minorEastAsia" w:cstheme="minorEastAsia" w:hint="eastAsia"/>
                <w:color w:val="000000"/>
                <w:sz w:val="21"/>
                <w:szCs w:val="21"/>
              </w:rPr>
              <w:t>目标</w:t>
            </w:r>
            <w:r w:rsidRPr="008848FA">
              <w:rPr>
                <w:rFonts w:asciiTheme="minorEastAsia" w:eastAsiaTheme="minorEastAsia" w:hAnsiTheme="minorEastAsia" w:cstheme="minorEastAsia"/>
                <w:color w:val="000000"/>
                <w:sz w:val="21"/>
                <w:szCs w:val="21"/>
              </w:rPr>
              <w:t>1</w:t>
            </w:r>
            <w:r w:rsidRPr="008848FA">
              <w:rPr>
                <w:rFonts w:asciiTheme="minorEastAsia" w:eastAsiaTheme="minorEastAsia" w:hAnsiTheme="minorEastAsia" w:cstheme="minorEastAsia" w:hint="eastAsia"/>
                <w:color w:val="000000"/>
                <w:sz w:val="21"/>
                <w:szCs w:val="21"/>
              </w:rPr>
              <w:t>：</w:t>
            </w:r>
            <w:r>
              <w:rPr>
                <w:rFonts w:asciiTheme="minorEastAsia" w:eastAsiaTheme="minorEastAsia" w:hAnsiTheme="minorEastAsia" w:cstheme="minorEastAsia" w:hint="eastAsia"/>
                <w:color w:val="000000"/>
                <w:sz w:val="21"/>
                <w:szCs w:val="21"/>
              </w:rPr>
              <w:t>做好</w:t>
            </w:r>
            <w:r w:rsidRPr="006A2AFC">
              <w:rPr>
                <w:rFonts w:asciiTheme="minorEastAsia" w:eastAsiaTheme="minorEastAsia" w:hAnsiTheme="minorEastAsia" w:cstheme="minorEastAsia" w:hint="eastAsia"/>
                <w:color w:val="000000"/>
                <w:sz w:val="21"/>
                <w:szCs w:val="21"/>
              </w:rPr>
              <w:t>遗址范围内文物保护、征集、整理、文化品牌宣传</w:t>
            </w:r>
            <w:r w:rsidRPr="008848FA">
              <w:rPr>
                <w:rFonts w:asciiTheme="minorEastAsia" w:eastAsiaTheme="minorEastAsia" w:hAnsiTheme="minorEastAsia" w:cstheme="minorEastAsia" w:hint="eastAsia"/>
                <w:color w:val="000000"/>
                <w:sz w:val="21"/>
                <w:szCs w:val="21"/>
              </w:rPr>
              <w:t>；</w:t>
            </w:r>
            <w:r w:rsidRPr="008848FA">
              <w:rPr>
                <w:rFonts w:asciiTheme="minorEastAsia" w:eastAsiaTheme="minorEastAsia" w:hAnsiTheme="minorEastAsia" w:cstheme="minorEastAsia"/>
                <w:color w:val="000000"/>
                <w:sz w:val="21"/>
                <w:szCs w:val="21"/>
              </w:rPr>
              <w:br/>
            </w:r>
            <w:r w:rsidRPr="008848FA">
              <w:rPr>
                <w:rFonts w:asciiTheme="minorEastAsia" w:eastAsiaTheme="minorEastAsia" w:hAnsiTheme="minorEastAsia" w:cstheme="minorEastAsia" w:hint="eastAsia"/>
                <w:color w:val="000000"/>
                <w:sz w:val="21"/>
                <w:szCs w:val="21"/>
              </w:rPr>
              <w:t>目标</w:t>
            </w:r>
            <w:r w:rsidRPr="008848FA">
              <w:rPr>
                <w:rFonts w:asciiTheme="minorEastAsia" w:eastAsiaTheme="minorEastAsia" w:hAnsiTheme="minorEastAsia" w:cstheme="minorEastAsia"/>
                <w:color w:val="000000"/>
                <w:sz w:val="21"/>
                <w:szCs w:val="21"/>
              </w:rPr>
              <w:t>2</w:t>
            </w:r>
            <w:r w:rsidRPr="008848FA">
              <w:rPr>
                <w:rFonts w:asciiTheme="minorEastAsia" w:eastAsiaTheme="minorEastAsia" w:hAnsiTheme="minorEastAsia" w:cstheme="minorEastAsia" w:hint="eastAsia"/>
                <w:color w:val="000000"/>
                <w:sz w:val="21"/>
                <w:szCs w:val="21"/>
              </w:rPr>
              <w:t>：通过遗址公园</w:t>
            </w:r>
            <w:r>
              <w:rPr>
                <w:rFonts w:asciiTheme="minorEastAsia" w:eastAsiaTheme="minorEastAsia" w:hAnsiTheme="minorEastAsia" w:cstheme="minorEastAsia" w:hint="eastAsia"/>
                <w:color w:val="000000"/>
                <w:sz w:val="21"/>
                <w:szCs w:val="21"/>
              </w:rPr>
              <w:t>和长沙铜官窑博物馆</w:t>
            </w:r>
            <w:r w:rsidRPr="008848FA">
              <w:rPr>
                <w:rFonts w:asciiTheme="minorEastAsia" w:eastAsiaTheme="minorEastAsia" w:hAnsiTheme="minorEastAsia" w:cstheme="minorEastAsia" w:hint="eastAsia"/>
                <w:color w:val="000000"/>
                <w:sz w:val="21"/>
                <w:szCs w:val="21"/>
              </w:rPr>
              <w:t>对外有序开放及</w:t>
            </w:r>
            <w:r>
              <w:rPr>
                <w:rFonts w:asciiTheme="minorEastAsia" w:eastAsiaTheme="minorEastAsia" w:hAnsiTheme="minorEastAsia" w:cstheme="minorEastAsia" w:hint="eastAsia"/>
                <w:color w:val="000000"/>
                <w:sz w:val="21"/>
                <w:szCs w:val="21"/>
              </w:rPr>
              <w:t>运营</w:t>
            </w:r>
            <w:r w:rsidRPr="008848FA">
              <w:rPr>
                <w:rFonts w:asciiTheme="minorEastAsia" w:eastAsiaTheme="minorEastAsia" w:hAnsiTheme="minorEastAsia" w:cstheme="minorEastAsia" w:hint="eastAsia"/>
                <w:color w:val="000000"/>
                <w:sz w:val="21"/>
                <w:szCs w:val="21"/>
              </w:rPr>
              <w:t>管理，努力将长沙铜官窑国家考古遗址公园打造成长沙旅游特色名片</w:t>
            </w:r>
            <w:r>
              <w:rPr>
                <w:rFonts w:asciiTheme="minorEastAsia" w:eastAsiaTheme="minorEastAsia" w:hAnsiTheme="minorEastAsia" w:cstheme="minorEastAsia" w:hint="eastAsia"/>
                <w:color w:val="000000"/>
                <w:sz w:val="21"/>
                <w:szCs w:val="21"/>
              </w:rPr>
              <w:t>。</w:t>
            </w:r>
          </w:p>
        </w:tc>
        <w:tc>
          <w:tcPr>
            <w:tcW w:w="3983" w:type="dxa"/>
            <w:gridSpan w:val="6"/>
            <w:tcBorders>
              <w:tl2br w:val="nil"/>
              <w:tr2bl w:val="nil"/>
            </w:tcBorders>
            <w:tcMar>
              <w:top w:w="15" w:type="dxa"/>
              <w:left w:w="15" w:type="dxa"/>
              <w:bottom w:w="0" w:type="dxa"/>
              <w:right w:w="15" w:type="dxa"/>
            </w:tcMar>
            <w:vAlign w:val="center"/>
          </w:tcPr>
          <w:p w:rsidR="00521B93" w:rsidRDefault="00521B93" w:rsidP="0045753E">
            <w:pPr>
              <w:spacing w:line="250" w:lineRule="exact"/>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 xml:space="preserve">　</w:t>
            </w:r>
            <w:r w:rsidRPr="006A2AFC">
              <w:rPr>
                <w:rFonts w:asciiTheme="minorEastAsia" w:eastAsiaTheme="minorEastAsia" w:hAnsiTheme="minorEastAsia" w:cstheme="minorEastAsia" w:hint="eastAsia"/>
                <w:color w:val="000000"/>
                <w:sz w:val="21"/>
                <w:szCs w:val="21"/>
              </w:rPr>
              <w:t>完成情况1：不定期对保安的巡逻情况进行督查，开展文物安全突发事件演习，对保安进行培训等，全年做到</w:t>
            </w:r>
            <w:r>
              <w:rPr>
                <w:rFonts w:asciiTheme="minorEastAsia" w:eastAsiaTheme="minorEastAsia" w:hAnsiTheme="minorEastAsia" w:cstheme="minorEastAsia" w:hint="eastAsia"/>
                <w:color w:val="000000"/>
                <w:sz w:val="21"/>
                <w:szCs w:val="21"/>
              </w:rPr>
              <w:t>了</w:t>
            </w:r>
            <w:r w:rsidRPr="006A2AFC">
              <w:rPr>
                <w:rFonts w:asciiTheme="minorEastAsia" w:eastAsiaTheme="minorEastAsia" w:hAnsiTheme="minorEastAsia" w:cstheme="minorEastAsia" w:hint="eastAsia"/>
                <w:color w:val="000000"/>
                <w:sz w:val="21"/>
                <w:szCs w:val="21"/>
              </w:rPr>
              <w:t>无文物安全事故发生。</w:t>
            </w:r>
            <w:r>
              <w:rPr>
                <w:rFonts w:asciiTheme="minorEastAsia" w:eastAsiaTheme="minorEastAsia" w:hAnsiTheme="minorEastAsia" w:cstheme="minorEastAsia" w:hint="eastAsia"/>
                <w:color w:val="000000"/>
                <w:sz w:val="21"/>
                <w:szCs w:val="21"/>
              </w:rPr>
              <w:t>完成情况2：</w:t>
            </w:r>
            <w:r w:rsidRPr="006A2AFC">
              <w:rPr>
                <w:rFonts w:asciiTheme="minorEastAsia" w:eastAsiaTheme="minorEastAsia" w:hAnsiTheme="minorEastAsia" w:cstheme="minorEastAsia" w:hint="eastAsia"/>
                <w:color w:val="000000"/>
                <w:sz w:val="21"/>
                <w:szCs w:val="21"/>
              </w:rPr>
              <w:t>公园运营管理方面，定期检查和维修设施设备，并对景区内绿化、卫生、交通等情况进行</w:t>
            </w:r>
            <w:r>
              <w:rPr>
                <w:rFonts w:asciiTheme="minorEastAsia" w:eastAsiaTheme="minorEastAsia" w:hAnsiTheme="minorEastAsia" w:cstheme="minorEastAsia" w:hint="eastAsia"/>
                <w:color w:val="000000"/>
                <w:sz w:val="21"/>
                <w:szCs w:val="21"/>
              </w:rPr>
              <w:t>了</w:t>
            </w:r>
            <w:r w:rsidRPr="006A2AFC">
              <w:rPr>
                <w:rFonts w:asciiTheme="minorEastAsia" w:eastAsiaTheme="minorEastAsia" w:hAnsiTheme="minorEastAsia" w:cstheme="minorEastAsia" w:hint="eastAsia"/>
                <w:color w:val="000000"/>
                <w:sz w:val="21"/>
                <w:szCs w:val="21"/>
              </w:rPr>
              <w:t>日常督导，保证</w:t>
            </w:r>
            <w:r>
              <w:rPr>
                <w:rFonts w:asciiTheme="minorEastAsia" w:eastAsiaTheme="minorEastAsia" w:hAnsiTheme="minorEastAsia" w:cstheme="minorEastAsia" w:hint="eastAsia"/>
                <w:color w:val="000000"/>
                <w:sz w:val="21"/>
                <w:szCs w:val="21"/>
              </w:rPr>
              <w:t>了</w:t>
            </w:r>
            <w:r w:rsidRPr="006A2AFC">
              <w:rPr>
                <w:rFonts w:asciiTheme="minorEastAsia" w:eastAsiaTheme="minorEastAsia" w:hAnsiTheme="minorEastAsia" w:cstheme="minorEastAsia" w:hint="eastAsia"/>
                <w:color w:val="000000"/>
                <w:sz w:val="21"/>
                <w:szCs w:val="21"/>
              </w:rPr>
              <w:t>景区内干净整洁、规范有序</w:t>
            </w:r>
            <w:r>
              <w:rPr>
                <w:rFonts w:asciiTheme="minorEastAsia" w:eastAsiaTheme="minorEastAsia" w:hAnsiTheme="minorEastAsia" w:cstheme="minorEastAsia" w:hint="eastAsia"/>
                <w:color w:val="000000"/>
                <w:sz w:val="21"/>
                <w:szCs w:val="21"/>
              </w:rPr>
              <w:t>。</w:t>
            </w:r>
          </w:p>
        </w:tc>
      </w:tr>
      <w:tr w:rsidR="00521B93" w:rsidTr="0045753E">
        <w:trPr>
          <w:trHeight w:val="451"/>
          <w:jc w:val="center"/>
        </w:trPr>
        <w:tc>
          <w:tcPr>
            <w:tcW w:w="9063" w:type="dxa"/>
            <w:gridSpan w:val="17"/>
            <w:tcBorders>
              <w:tl2br w:val="nil"/>
              <w:tr2bl w:val="nil"/>
            </w:tcBorders>
            <w:vAlign w:val="center"/>
          </w:tcPr>
          <w:p w:rsidR="00521B93" w:rsidRDefault="00521B93" w:rsidP="0045753E">
            <w:pPr>
              <w:spacing w:line="250" w:lineRule="exact"/>
              <w:jc w:val="center"/>
              <w:rPr>
                <w:rFonts w:asciiTheme="minorEastAsia" w:eastAsiaTheme="minorEastAsia" w:hAnsiTheme="minorEastAsia" w:cstheme="minorEastAsia"/>
                <w:color w:val="000000"/>
                <w:sz w:val="18"/>
                <w:szCs w:val="18"/>
              </w:rPr>
            </w:pPr>
            <w:r>
              <w:rPr>
                <w:rFonts w:asciiTheme="minorEastAsia" w:eastAsiaTheme="minorEastAsia" w:hAnsiTheme="minorEastAsia" w:cstheme="minorEastAsia" w:hint="eastAsia"/>
                <w:color w:val="000000"/>
                <w:sz w:val="18"/>
                <w:szCs w:val="18"/>
              </w:rPr>
              <w:t>分解目标自评</w:t>
            </w:r>
          </w:p>
        </w:tc>
      </w:tr>
      <w:tr w:rsidR="00521B93" w:rsidTr="0045753E">
        <w:tblPrEx>
          <w:tblCellMar>
            <w:left w:w="28" w:type="dxa"/>
            <w:right w:w="28" w:type="dxa"/>
          </w:tblCellMar>
        </w:tblPrEx>
        <w:trPr>
          <w:tblHeader/>
          <w:jc w:val="center"/>
        </w:trPr>
        <w:tc>
          <w:tcPr>
            <w:tcW w:w="503" w:type="dxa"/>
            <w:tcBorders>
              <w:tl2br w:val="nil"/>
              <w:tr2bl w:val="nil"/>
            </w:tcBorders>
            <w:vAlign w:val="center"/>
          </w:tcPr>
          <w:p w:rsidR="00521B93" w:rsidRDefault="00521B93" w:rsidP="0045753E">
            <w:pPr>
              <w:spacing w:line="240" w:lineRule="auto"/>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一级指标</w:t>
            </w:r>
          </w:p>
        </w:tc>
        <w:tc>
          <w:tcPr>
            <w:tcW w:w="503" w:type="dxa"/>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503" w:type="dxa"/>
            <w:gridSpan w:val="2"/>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二级</w:t>
            </w:r>
          </w:p>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03" w:type="dxa"/>
            <w:gridSpan w:val="2"/>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783" w:type="dxa"/>
            <w:gridSpan w:val="2"/>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三级</w:t>
            </w:r>
          </w:p>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w:t>
            </w:r>
          </w:p>
        </w:tc>
        <w:tc>
          <w:tcPr>
            <w:tcW w:w="517" w:type="dxa"/>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分值</w:t>
            </w:r>
          </w:p>
        </w:tc>
        <w:tc>
          <w:tcPr>
            <w:tcW w:w="2483" w:type="dxa"/>
            <w:gridSpan w:val="4"/>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评价标准</w:t>
            </w:r>
          </w:p>
        </w:tc>
        <w:tc>
          <w:tcPr>
            <w:tcW w:w="2673" w:type="dxa"/>
            <w:gridSpan w:val="3"/>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指标说明</w:t>
            </w:r>
          </w:p>
        </w:tc>
        <w:tc>
          <w:tcPr>
            <w:tcW w:w="595" w:type="dxa"/>
            <w:tcBorders>
              <w:tl2br w:val="nil"/>
              <w:tr2bl w:val="nil"/>
            </w:tcBorders>
            <w:vAlign w:val="center"/>
          </w:tcPr>
          <w:p w:rsidR="00521B93" w:rsidRDefault="00521B93" w:rsidP="0045753E">
            <w:pPr>
              <w:spacing w:line="240" w:lineRule="auto"/>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得分</w:t>
            </w:r>
          </w:p>
        </w:tc>
      </w:tr>
      <w:tr w:rsidR="00521B93" w:rsidTr="0045753E">
        <w:tblPrEx>
          <w:tblCellMar>
            <w:left w:w="28" w:type="dxa"/>
            <w:right w:w="28" w:type="dxa"/>
          </w:tblCellMar>
        </w:tblPrEx>
        <w:trPr>
          <w:trHeight w:val="1680"/>
          <w:jc w:val="center"/>
        </w:trPr>
        <w:tc>
          <w:tcPr>
            <w:tcW w:w="503" w:type="dxa"/>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投入</w:t>
            </w:r>
          </w:p>
        </w:tc>
        <w:tc>
          <w:tcPr>
            <w:tcW w:w="503" w:type="dxa"/>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503" w:type="dxa"/>
            <w:gridSpan w:val="2"/>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预算配置</w:t>
            </w:r>
          </w:p>
        </w:tc>
        <w:tc>
          <w:tcPr>
            <w:tcW w:w="503" w:type="dxa"/>
            <w:gridSpan w:val="2"/>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以100%为标准。在职人员控制率≦100%，计5分；每超过一个百分点扣0.5分，扣完为止。</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在职人员控制率=（在职人员数/编制数）×100%，在职人员数：部门（单位）实际在职人数，以财政厅确定的部门决算编制口径为准。</w:t>
            </w:r>
            <w:r>
              <w:rPr>
                <w:rFonts w:asciiTheme="minorEastAsia" w:eastAsiaTheme="minorEastAsia" w:hAnsiTheme="minorEastAsia" w:cstheme="minorEastAsia" w:hint="eastAsia"/>
                <w:kern w:val="0"/>
                <w:sz w:val="18"/>
                <w:szCs w:val="18"/>
              </w:rPr>
              <w:br/>
              <w:t>编制数：机构编制部门核定批复的部门（单位）的人员编制数。</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0</w:t>
            </w:r>
          </w:p>
        </w:tc>
      </w:tr>
      <w:tr w:rsidR="00521B93" w:rsidTr="0045753E">
        <w:tblPrEx>
          <w:tblCellMar>
            <w:left w:w="28" w:type="dxa"/>
            <w:right w:w="28" w:type="dxa"/>
          </w:tblCellMar>
        </w:tblPrEx>
        <w:trPr>
          <w:trHeight w:val="1849"/>
          <w:jc w:val="center"/>
        </w:trPr>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“三公经费”变动率≦0,计5分；“三公经费”＞0，每超过一个百分点扣0.8分，扣完为止。</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“三公经费”变动率=[（本年度“三公经费”预算数-上年度“三公经费”预算数）/上年度“三公经费”预算数]×100%</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521B93" w:rsidTr="0045753E">
        <w:tblPrEx>
          <w:tblCellMar>
            <w:left w:w="28" w:type="dxa"/>
            <w:right w:w="28" w:type="dxa"/>
          </w:tblCellMar>
        </w:tblPrEx>
        <w:trPr>
          <w:trHeight w:val="1560"/>
          <w:jc w:val="center"/>
        </w:trPr>
        <w:tc>
          <w:tcPr>
            <w:tcW w:w="503" w:type="dxa"/>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521B93" w:rsidRDefault="00521B93" w:rsidP="0045753E">
            <w:pPr>
              <w:spacing w:line="240" w:lineRule="exact"/>
              <w:jc w:val="center"/>
              <w:rPr>
                <w:rFonts w:asciiTheme="minorEastAsia" w:eastAsiaTheme="minorEastAsia" w:hAnsiTheme="minorEastAsia" w:cstheme="minorEastAsia"/>
                <w:kern w:val="0"/>
                <w:sz w:val="18"/>
                <w:szCs w:val="18"/>
              </w:rPr>
            </w:pPr>
          </w:p>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预算执行</w:t>
            </w:r>
          </w:p>
        </w:tc>
        <w:tc>
          <w:tcPr>
            <w:tcW w:w="503" w:type="dxa"/>
            <w:gridSpan w:val="2"/>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20</w:t>
            </w: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100%计满分，每低于5%扣2分，扣完为止。</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预算完成率=（上年结转+年初预算+本年追加预算-年末结余）/（上年结转+年初预算+本年追加预算）×100%。</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521B93" w:rsidTr="0045753E">
        <w:tblPrEx>
          <w:tblCellMar>
            <w:left w:w="28" w:type="dxa"/>
            <w:right w:w="28" w:type="dxa"/>
          </w:tblCellMar>
        </w:tblPrEx>
        <w:trPr>
          <w:trHeight w:val="1560"/>
          <w:jc w:val="center"/>
        </w:trPr>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预算控制率=0，计5分；0-10%（含），计4分；10-20%（含），计3分；20-30%（含），计2分；大于30%不得分。</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预算控制率=（本年追加预算/年初预算）×100%。</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521B93" w:rsidTr="0045753E">
        <w:tblPrEx>
          <w:tblCellMar>
            <w:left w:w="28" w:type="dxa"/>
            <w:right w:w="28" w:type="dxa"/>
          </w:tblCellMar>
        </w:tblPrEx>
        <w:trPr>
          <w:trHeight w:val="1560"/>
          <w:jc w:val="center"/>
        </w:trPr>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新建楼堂馆所面积控制率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100%以下（含）计满分，每超出5%扣2分，扣完为止。没有楼堂馆所项目的部门按满分计算。</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楼堂馆所面积控制率=实际建设面积/批准建设面积×100%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521B93" w:rsidTr="0045753E">
        <w:tblPrEx>
          <w:tblCellMar>
            <w:left w:w="28" w:type="dxa"/>
            <w:right w:w="28" w:type="dxa"/>
          </w:tblCellMar>
        </w:tblPrEx>
        <w:trPr>
          <w:trHeight w:val="1560"/>
          <w:jc w:val="center"/>
        </w:trPr>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新建楼堂馆所投资概算控制率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100%以下（含）计满分，每超出5%扣2分，扣完为止。</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楼堂馆所投资预算控制率=实际投资金额/批准投资金额×100% 。</w:t>
            </w:r>
            <w:r>
              <w:rPr>
                <w:rFonts w:asciiTheme="minorEastAsia" w:eastAsiaTheme="minorEastAsia" w:hAnsiTheme="minorEastAsia" w:cstheme="minorEastAsia" w:hint="eastAsia"/>
                <w:kern w:val="0"/>
                <w:sz w:val="18"/>
                <w:szCs w:val="18"/>
              </w:rPr>
              <w:br/>
              <w:t>该指标以当年完工的新建楼堂馆所为评价内容。</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521B93" w:rsidTr="0045753E">
        <w:tblPrEx>
          <w:tblCellMar>
            <w:left w:w="28" w:type="dxa"/>
            <w:right w:w="28" w:type="dxa"/>
          </w:tblCellMar>
        </w:tblPrEx>
        <w:trPr>
          <w:trHeight w:val="1560"/>
          <w:jc w:val="center"/>
        </w:trPr>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公用经费控制率=（实际支出公用经费总额/预算安排公用经费总额）×100%。</w:t>
            </w:r>
            <w:r>
              <w:rPr>
                <w:rFonts w:asciiTheme="minorEastAsia" w:eastAsiaTheme="minorEastAsia" w:hAnsiTheme="minorEastAsia" w:cstheme="minorEastAsia" w:hint="eastAsia"/>
                <w:kern w:val="0"/>
                <w:sz w:val="18"/>
                <w:szCs w:val="18"/>
              </w:rPr>
              <w:br/>
              <w:t>公用经费支出是指部门基本支出中的一般商品和服务支出。</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521B93" w:rsidTr="0045753E">
        <w:tblPrEx>
          <w:tblCellMar>
            <w:left w:w="28" w:type="dxa"/>
            <w:right w:w="28" w:type="dxa"/>
          </w:tblCellMar>
        </w:tblPrEx>
        <w:trPr>
          <w:trHeight w:val="1560"/>
          <w:jc w:val="center"/>
        </w:trPr>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7</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100%以下（含）计满分，每超出1%扣1分，扣完为止。</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“三公经费”控制率=（“三公经费”实际支出数/“三公经费”预算安排数）×100%。</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7</w:t>
            </w:r>
          </w:p>
        </w:tc>
      </w:tr>
      <w:tr w:rsidR="00521B93" w:rsidTr="0045753E">
        <w:tblPrEx>
          <w:tblCellMar>
            <w:left w:w="28" w:type="dxa"/>
            <w:right w:w="28" w:type="dxa"/>
          </w:tblCellMar>
        </w:tblPrEx>
        <w:trPr>
          <w:trHeight w:val="1560"/>
          <w:jc w:val="center"/>
        </w:trPr>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w:t>
            </w:r>
          </w:p>
        </w:tc>
        <w:tc>
          <w:tcPr>
            <w:tcW w:w="517"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100%计满分，每超过（降低）5%扣2分。扣完为止。</w:t>
            </w:r>
          </w:p>
        </w:tc>
        <w:tc>
          <w:tcPr>
            <w:tcW w:w="2673" w:type="dxa"/>
            <w:gridSpan w:val="3"/>
            <w:tcBorders>
              <w:tl2br w:val="nil"/>
              <w:tr2bl w:val="nil"/>
            </w:tcBorders>
            <w:vAlign w:val="center"/>
          </w:tcPr>
          <w:p w:rsidR="00521B93" w:rsidRDefault="00521B93" w:rsidP="0045753E">
            <w:pPr>
              <w:spacing w:line="24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政府采购执行率=（实际政府采购金额/政府采购预算数）×100%</w:t>
            </w:r>
          </w:p>
        </w:tc>
        <w:tc>
          <w:tcPr>
            <w:tcW w:w="595" w:type="dxa"/>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4</w:t>
            </w:r>
            <w:r>
              <w:rPr>
                <w:rFonts w:asciiTheme="minorEastAsia" w:eastAsiaTheme="minorEastAsia" w:hAnsiTheme="minorEastAsia" w:cstheme="minorEastAsia" w:hint="eastAsia"/>
                <w:kern w:val="0"/>
                <w:sz w:val="18"/>
                <w:szCs w:val="18"/>
                <w:shd w:val="clear" w:color="auto" w:fill="FFFFFF"/>
              </w:rPr>
              <w:fldChar w:fldCharType="begin">
                <w:fldData xml:space="preserve">QQAyADgAOAA0ADIANgBBAEUANwBDADYANABEADMARABCADQAQgA1ADEAQgAzAEIAQgBBAEIARAAy
ADcARQAzAA==
</w:fldData>
              </w:fldChar>
            </w:r>
            <w:r>
              <w:rPr>
                <w:rFonts w:asciiTheme="minorEastAsia" w:eastAsiaTheme="minorEastAsia" w:hAnsiTheme="minorEastAsia" w:cstheme="minorEastAsia" w:hint="eastAsia"/>
                <w:kern w:val="0"/>
                <w:sz w:val="18"/>
                <w:szCs w:val="18"/>
                <w:shd w:val="clear" w:color="auto" w:fill="FFFFFF"/>
              </w:rPr>
              <w:instrText>Addin PF9</w:instrText>
            </w:r>
            <w:r>
              <w:rPr>
                <w:rFonts w:asciiTheme="minorEastAsia" w:eastAsiaTheme="minorEastAsia" w:hAnsiTheme="minorEastAsia" w:cstheme="minorEastAsia" w:hint="eastAsia"/>
                <w:kern w:val="0"/>
                <w:sz w:val="18"/>
                <w:szCs w:val="18"/>
                <w:shd w:val="clear" w:color="auto" w:fill="FFFFFF"/>
              </w:rPr>
            </w:r>
            <w:r>
              <w:rPr>
                <w:rFonts w:asciiTheme="minorEastAsia" w:eastAsiaTheme="minorEastAsia" w:hAnsiTheme="minorEastAsia" w:cstheme="minorEastAsia" w:hint="eastAsia"/>
                <w:kern w:val="0"/>
                <w:sz w:val="18"/>
                <w:szCs w:val="18"/>
                <w:shd w:val="clear" w:color="auto" w:fill="FFFFFF"/>
              </w:rPr>
              <w:fldChar w:fldCharType="end"/>
            </w:r>
          </w:p>
        </w:tc>
      </w:tr>
      <w:tr w:rsidR="00521B93" w:rsidTr="0045753E">
        <w:tblPrEx>
          <w:tblCellMar>
            <w:left w:w="28" w:type="dxa"/>
            <w:right w:w="28" w:type="dxa"/>
          </w:tblCellMar>
        </w:tblPrEx>
        <w:trPr>
          <w:trHeight w:val="2016"/>
          <w:jc w:val="center"/>
        </w:trPr>
        <w:tc>
          <w:tcPr>
            <w:tcW w:w="503" w:type="dxa"/>
            <w:vMerge/>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管理制度健全性</w:t>
            </w:r>
          </w:p>
        </w:tc>
        <w:tc>
          <w:tcPr>
            <w:tcW w:w="517"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521B93" w:rsidRDefault="00521B93" w:rsidP="0045753E">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①有内部财务管理制度、会计核算制度等管理制度，2分；</w:t>
            </w:r>
            <w:r>
              <w:rPr>
                <w:rFonts w:asciiTheme="minorEastAsia" w:eastAsiaTheme="minorEastAsia" w:hAnsiTheme="minorEastAsia" w:cstheme="minorEastAsia" w:hint="eastAsia"/>
                <w:kern w:val="0"/>
                <w:sz w:val="18"/>
                <w:szCs w:val="18"/>
              </w:rPr>
              <w:br/>
              <w:t>②有本部门厉行节约制度,2分；</w:t>
            </w:r>
            <w:r>
              <w:rPr>
                <w:rFonts w:asciiTheme="minorEastAsia" w:eastAsiaTheme="minorEastAsia" w:hAnsiTheme="minorEastAsia" w:cstheme="minorEastAsia" w:hint="eastAsia"/>
                <w:kern w:val="0"/>
                <w:sz w:val="18"/>
                <w:szCs w:val="18"/>
              </w:rPr>
              <w:br/>
              <w:t>③相关管理制度合法、合规、完整，2分；④相关管理制度得到有效执行，2分。</w:t>
            </w:r>
          </w:p>
        </w:tc>
        <w:tc>
          <w:tcPr>
            <w:tcW w:w="2673" w:type="dxa"/>
            <w:gridSpan w:val="3"/>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521B93" w:rsidTr="0045753E">
        <w:tblPrEx>
          <w:tblCellMar>
            <w:left w:w="28" w:type="dxa"/>
            <w:right w:w="28" w:type="dxa"/>
          </w:tblCellMar>
        </w:tblPrEx>
        <w:trPr>
          <w:trHeight w:val="2485"/>
          <w:jc w:val="center"/>
        </w:trPr>
        <w:tc>
          <w:tcPr>
            <w:tcW w:w="503" w:type="dxa"/>
            <w:vMerge w:val="restart"/>
            <w:tcBorders>
              <w:tl2br w:val="nil"/>
              <w:tr2bl w:val="nil"/>
            </w:tcBorders>
            <w:vAlign w:val="center"/>
          </w:tcPr>
          <w:p w:rsidR="00521B93" w:rsidRDefault="00521B93" w:rsidP="0045753E">
            <w:pPr>
              <w:spacing w:line="24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lastRenderedPageBreak/>
              <w:t>过</w:t>
            </w:r>
          </w:p>
          <w:p w:rsidR="00521B93" w:rsidRDefault="00521B93" w:rsidP="0045753E">
            <w:pPr>
              <w:spacing w:line="240" w:lineRule="exact"/>
              <w:jc w:val="center"/>
              <w:rPr>
                <w:rFonts w:asciiTheme="minorEastAsia" w:eastAsiaTheme="minorEastAsia" w:hAnsiTheme="minorEastAsia" w:cstheme="minorEastAsia"/>
                <w:kern w:val="0"/>
                <w:sz w:val="18"/>
                <w:szCs w:val="18"/>
              </w:rPr>
            </w:pPr>
          </w:p>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程</w:t>
            </w:r>
          </w:p>
        </w:tc>
        <w:tc>
          <w:tcPr>
            <w:tcW w:w="503" w:type="dxa"/>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60</w:t>
            </w:r>
          </w:p>
        </w:tc>
        <w:tc>
          <w:tcPr>
            <w:tcW w:w="503" w:type="dxa"/>
            <w:gridSpan w:val="2"/>
            <w:vMerge w:val="restart"/>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预算管理</w:t>
            </w:r>
          </w:p>
        </w:tc>
        <w:tc>
          <w:tcPr>
            <w:tcW w:w="503" w:type="dxa"/>
            <w:gridSpan w:val="2"/>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40</w:t>
            </w: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资金使用合规性</w:t>
            </w:r>
          </w:p>
        </w:tc>
        <w:tc>
          <w:tcPr>
            <w:tcW w:w="517"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521B93" w:rsidRDefault="00521B93" w:rsidP="0045753E">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①支出符合国家财经法规和财务管理制度规定以及有关专项资金管理办法的规定；②资金拨付有完整的审批程序和手续；③项目支出按规定经过评估论证；④支出符合部门预算批复的用途；⑤资金使用无截留、挤占、挪用、虚列支出等情况。</w:t>
            </w:r>
            <w:r>
              <w:rPr>
                <w:rFonts w:asciiTheme="minorEastAsia" w:eastAsiaTheme="minorEastAsia" w:hAnsiTheme="minorEastAsia" w:cstheme="minorEastAsia" w:hint="eastAsia"/>
                <w:kern w:val="0"/>
                <w:sz w:val="18"/>
                <w:szCs w:val="18"/>
              </w:rPr>
              <w:br/>
              <w:t>以上情况每出现一例不符合要求的扣1分，扣完为止。</w:t>
            </w:r>
          </w:p>
        </w:tc>
        <w:tc>
          <w:tcPr>
            <w:tcW w:w="2673" w:type="dxa"/>
            <w:gridSpan w:val="3"/>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521B93" w:rsidTr="0045753E">
        <w:tblPrEx>
          <w:tblCellMar>
            <w:left w:w="28" w:type="dxa"/>
            <w:right w:w="28" w:type="dxa"/>
          </w:tblCellMar>
        </w:tblPrEx>
        <w:trPr>
          <w:trHeight w:val="1865"/>
          <w:jc w:val="center"/>
        </w:trPr>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预决算信息公开性</w:t>
            </w:r>
          </w:p>
        </w:tc>
        <w:tc>
          <w:tcPr>
            <w:tcW w:w="517"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5</w:t>
            </w:r>
          </w:p>
        </w:tc>
        <w:tc>
          <w:tcPr>
            <w:tcW w:w="2483" w:type="dxa"/>
            <w:gridSpan w:val="4"/>
            <w:tcBorders>
              <w:tl2br w:val="nil"/>
              <w:tr2bl w:val="nil"/>
            </w:tcBorders>
            <w:vAlign w:val="center"/>
          </w:tcPr>
          <w:p w:rsidR="00521B93" w:rsidRDefault="00521B93" w:rsidP="0045753E">
            <w:pPr>
              <w:spacing w:line="26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①按规定内容公开预决算信息，1分；②按规定时限公开预决算信息，1分；③基础数据信息和会计信息资料真实，1分；④基础数据信息和会计信息资料完整，1分；⑤基础数据信息和汇集信息资料准确，1分。  </w:t>
            </w:r>
          </w:p>
        </w:tc>
        <w:tc>
          <w:tcPr>
            <w:tcW w:w="2673" w:type="dxa"/>
            <w:gridSpan w:val="3"/>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预决算信息是指与部门预算、执行、决算、监督、绩效等管理相关的信息。</w:t>
            </w:r>
          </w:p>
        </w:tc>
        <w:tc>
          <w:tcPr>
            <w:tcW w:w="595"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5</w:t>
            </w:r>
          </w:p>
        </w:tc>
      </w:tr>
      <w:tr w:rsidR="00521B93" w:rsidTr="0045753E">
        <w:tblPrEx>
          <w:tblCellMar>
            <w:left w:w="28" w:type="dxa"/>
            <w:right w:w="28" w:type="dxa"/>
          </w:tblCellMar>
        </w:tblPrEx>
        <w:trPr>
          <w:trHeight w:val="1735"/>
          <w:jc w:val="center"/>
        </w:trPr>
        <w:tc>
          <w:tcPr>
            <w:tcW w:w="503" w:type="dxa"/>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产出及效率</w:t>
            </w:r>
          </w:p>
        </w:tc>
        <w:tc>
          <w:tcPr>
            <w:tcW w:w="503" w:type="dxa"/>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30</w:t>
            </w:r>
          </w:p>
        </w:tc>
        <w:tc>
          <w:tcPr>
            <w:tcW w:w="50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职责履行</w:t>
            </w:r>
          </w:p>
        </w:tc>
        <w:tc>
          <w:tcPr>
            <w:tcW w:w="50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重点工作实际完成率</w:t>
            </w:r>
          </w:p>
        </w:tc>
        <w:tc>
          <w:tcPr>
            <w:tcW w:w="517"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8</w:t>
            </w:r>
          </w:p>
        </w:tc>
        <w:tc>
          <w:tcPr>
            <w:tcW w:w="2483" w:type="dxa"/>
            <w:gridSpan w:val="4"/>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根据履职情况，结合绩效目标和项目性质，对重点工作计划完成、产出质量、产出时效和有关成本控制情况评价，实现70%以上得4分，70%以下不得分。</w:t>
            </w:r>
          </w:p>
        </w:tc>
        <w:tc>
          <w:tcPr>
            <w:tcW w:w="2673" w:type="dxa"/>
            <w:gridSpan w:val="3"/>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 xml:space="preserve">　</w:t>
            </w:r>
          </w:p>
        </w:tc>
        <w:tc>
          <w:tcPr>
            <w:tcW w:w="595"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8</w:t>
            </w:r>
          </w:p>
        </w:tc>
      </w:tr>
      <w:tr w:rsidR="00521B93" w:rsidTr="0045753E">
        <w:tblPrEx>
          <w:tblCellMar>
            <w:left w:w="28" w:type="dxa"/>
            <w:right w:w="28" w:type="dxa"/>
          </w:tblCellMar>
        </w:tblPrEx>
        <w:trPr>
          <w:trHeight w:val="754"/>
          <w:jc w:val="center"/>
        </w:trPr>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履职 效益</w:t>
            </w:r>
          </w:p>
        </w:tc>
        <w:tc>
          <w:tcPr>
            <w:tcW w:w="503" w:type="dxa"/>
            <w:gridSpan w:val="2"/>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经济</w:t>
            </w:r>
          </w:p>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10</w:t>
            </w:r>
          </w:p>
        </w:tc>
        <w:tc>
          <w:tcPr>
            <w:tcW w:w="2483" w:type="dxa"/>
            <w:gridSpan w:val="4"/>
            <w:vMerge w:val="restart"/>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此两项指标为设置部门整体支出绩效评价指标时必须考虑的共性要素，可根据部门实际情况有选择的进行设置，并将其细化为相应的个性化指标。</w:t>
            </w:r>
          </w:p>
        </w:tc>
        <w:tc>
          <w:tcPr>
            <w:tcW w:w="2673" w:type="dxa"/>
            <w:gridSpan w:val="3"/>
            <w:vMerge w:val="restart"/>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color w:val="000000"/>
                <w:kern w:val="0"/>
                <w:sz w:val="18"/>
                <w:szCs w:val="18"/>
              </w:rPr>
            </w:pPr>
          </w:p>
        </w:tc>
        <w:tc>
          <w:tcPr>
            <w:tcW w:w="595" w:type="dxa"/>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10</w:t>
            </w:r>
          </w:p>
        </w:tc>
      </w:tr>
      <w:tr w:rsidR="00521B93" w:rsidTr="0045753E">
        <w:tblPrEx>
          <w:tblCellMar>
            <w:left w:w="28" w:type="dxa"/>
            <w:right w:w="28" w:type="dxa"/>
          </w:tblCellMar>
        </w:tblPrEx>
        <w:trPr>
          <w:trHeight w:val="669"/>
          <w:jc w:val="center"/>
        </w:trPr>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w:t>
            </w:r>
          </w:p>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效益</w:t>
            </w:r>
          </w:p>
        </w:tc>
        <w:tc>
          <w:tcPr>
            <w:tcW w:w="517"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2483" w:type="dxa"/>
            <w:gridSpan w:val="4"/>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2673" w:type="dxa"/>
            <w:gridSpan w:val="3"/>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95" w:type="dxa"/>
            <w:vMerge/>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p>
        </w:tc>
      </w:tr>
      <w:tr w:rsidR="00521B93" w:rsidTr="0045753E">
        <w:tblPrEx>
          <w:tblCellMar>
            <w:left w:w="28" w:type="dxa"/>
            <w:right w:w="28" w:type="dxa"/>
          </w:tblCellMar>
        </w:tblPrEx>
        <w:trPr>
          <w:trHeight w:val="1584"/>
          <w:jc w:val="center"/>
        </w:trPr>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val="restart"/>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12</w:t>
            </w: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行政</w:t>
            </w:r>
          </w:p>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效能</w:t>
            </w:r>
          </w:p>
        </w:tc>
        <w:tc>
          <w:tcPr>
            <w:tcW w:w="517"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促进部门改进文风会风，加强经费及资产管理，推动网上办事，提高行政效率，降低行政成本效果较好的计6分；一般3分；无效果或者效果不明显0分。</w:t>
            </w:r>
          </w:p>
        </w:tc>
        <w:tc>
          <w:tcPr>
            <w:tcW w:w="2673" w:type="dxa"/>
            <w:gridSpan w:val="3"/>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根据部门自评材料评定。</w:t>
            </w:r>
          </w:p>
        </w:tc>
        <w:tc>
          <w:tcPr>
            <w:tcW w:w="595"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color w:val="000000"/>
                <w:kern w:val="0"/>
                <w:sz w:val="18"/>
                <w:szCs w:val="18"/>
              </w:rPr>
              <w:t>6</w:t>
            </w:r>
          </w:p>
        </w:tc>
      </w:tr>
      <w:tr w:rsidR="00521B93" w:rsidTr="0045753E">
        <w:tblPrEx>
          <w:tblCellMar>
            <w:left w:w="28" w:type="dxa"/>
            <w:right w:w="28" w:type="dxa"/>
          </w:tblCellMar>
        </w:tblPrEx>
        <w:trPr>
          <w:trHeight w:val="1584"/>
          <w:jc w:val="center"/>
        </w:trPr>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vMerge/>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社会公众或服务对象满意度</w:t>
            </w:r>
          </w:p>
        </w:tc>
        <w:tc>
          <w:tcPr>
            <w:tcW w:w="517"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6</w:t>
            </w:r>
          </w:p>
        </w:tc>
        <w:tc>
          <w:tcPr>
            <w:tcW w:w="2483" w:type="dxa"/>
            <w:gridSpan w:val="4"/>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90%（含）以上计6分；</w:t>
            </w:r>
            <w:r>
              <w:rPr>
                <w:rFonts w:asciiTheme="minorEastAsia" w:eastAsiaTheme="minorEastAsia" w:hAnsiTheme="minorEastAsia" w:cstheme="minorEastAsia" w:hint="eastAsia"/>
                <w:kern w:val="0"/>
                <w:sz w:val="18"/>
                <w:szCs w:val="18"/>
              </w:rPr>
              <w:br/>
              <w:t>80%（含）-90%，计4分；</w:t>
            </w:r>
            <w:r>
              <w:rPr>
                <w:rFonts w:asciiTheme="minorEastAsia" w:eastAsiaTheme="minorEastAsia" w:hAnsiTheme="minorEastAsia" w:cstheme="minorEastAsia" w:hint="eastAsia"/>
                <w:kern w:val="0"/>
                <w:sz w:val="18"/>
                <w:szCs w:val="18"/>
              </w:rPr>
              <w:br/>
              <w:t>70%（含）-80%，计2分；</w:t>
            </w:r>
            <w:r>
              <w:rPr>
                <w:rFonts w:asciiTheme="minorEastAsia" w:eastAsiaTheme="minorEastAsia" w:hAnsiTheme="minorEastAsia" w:cstheme="minorEastAsia" w:hint="eastAsia"/>
                <w:kern w:val="0"/>
                <w:sz w:val="18"/>
                <w:szCs w:val="18"/>
              </w:rPr>
              <w:br/>
              <w:t>低于70%计0分。</w:t>
            </w:r>
          </w:p>
        </w:tc>
        <w:tc>
          <w:tcPr>
            <w:tcW w:w="2673" w:type="dxa"/>
            <w:gridSpan w:val="3"/>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r>
              <w:rPr>
                <w:rFonts w:asciiTheme="minorEastAsia" w:eastAsiaTheme="minorEastAsia" w:hAnsiTheme="minorEastAsia" w:cstheme="minorEastAsia" w:hint="eastAsia"/>
                <w:kern w:val="0"/>
                <w:sz w:val="18"/>
                <w:szCs w:val="18"/>
              </w:rPr>
              <w:t>社会公众或服务对象是指部门（单位）履行职责而影响到的部门、群体或个人，一般采取社会调查的方式。</w:t>
            </w:r>
          </w:p>
        </w:tc>
        <w:tc>
          <w:tcPr>
            <w:tcW w:w="595"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color w:val="000000"/>
                <w:kern w:val="0"/>
                <w:sz w:val="18"/>
                <w:szCs w:val="18"/>
              </w:rPr>
            </w:pPr>
            <w:r>
              <w:rPr>
                <w:rFonts w:asciiTheme="minorEastAsia" w:eastAsiaTheme="minorEastAsia" w:hAnsiTheme="minorEastAsia" w:cstheme="minorEastAsia" w:hint="eastAsia"/>
                <w:kern w:val="0"/>
                <w:sz w:val="18"/>
                <w:szCs w:val="18"/>
              </w:rPr>
              <w:t>6</w:t>
            </w:r>
            <w:r>
              <w:rPr>
                <w:rFonts w:asciiTheme="minorEastAsia" w:eastAsiaTheme="minorEastAsia" w:hAnsiTheme="minorEastAsia" w:cstheme="minorEastAsia" w:hint="eastAsia"/>
                <w:kern w:val="0"/>
                <w:sz w:val="18"/>
                <w:szCs w:val="18"/>
                <w:shd w:val="clear" w:color="auto" w:fill="FFFFFF"/>
              </w:rPr>
              <w:fldChar w:fldCharType="begin">
                <w:fldData xml:space="preserve">QgAzADUAMgBGADUAMgBDADkAMAAzADAANAA1ADMAOABCADAARgA0ADAANAA5AEEAOQA0AEUAMgA0
ADQARQAxAA==
</w:fldData>
              </w:fldChar>
            </w:r>
            <w:r>
              <w:rPr>
                <w:rFonts w:asciiTheme="minorEastAsia" w:eastAsiaTheme="minorEastAsia" w:hAnsiTheme="minorEastAsia" w:cstheme="minorEastAsia" w:hint="eastAsia"/>
                <w:kern w:val="0"/>
                <w:sz w:val="18"/>
                <w:szCs w:val="18"/>
                <w:shd w:val="clear" w:color="auto" w:fill="FFFFFF"/>
              </w:rPr>
              <w:instrText>Addin PF16</w:instrText>
            </w:r>
            <w:r>
              <w:rPr>
                <w:rFonts w:asciiTheme="minorEastAsia" w:eastAsiaTheme="minorEastAsia" w:hAnsiTheme="minorEastAsia" w:cstheme="minorEastAsia" w:hint="eastAsia"/>
                <w:kern w:val="0"/>
                <w:sz w:val="18"/>
                <w:szCs w:val="18"/>
                <w:shd w:val="clear" w:color="auto" w:fill="FFFFFF"/>
              </w:rPr>
            </w:r>
            <w:r>
              <w:rPr>
                <w:rFonts w:asciiTheme="minorEastAsia" w:eastAsiaTheme="minorEastAsia" w:hAnsiTheme="minorEastAsia" w:cstheme="minorEastAsia" w:hint="eastAsia"/>
                <w:kern w:val="0"/>
                <w:sz w:val="18"/>
                <w:szCs w:val="18"/>
                <w:shd w:val="clear" w:color="auto" w:fill="FFFFFF"/>
              </w:rPr>
              <w:fldChar w:fldCharType="end"/>
            </w:r>
          </w:p>
        </w:tc>
      </w:tr>
      <w:tr w:rsidR="00521B93" w:rsidTr="0045753E">
        <w:tblPrEx>
          <w:tblCellMar>
            <w:left w:w="28" w:type="dxa"/>
            <w:right w:w="28" w:type="dxa"/>
          </w:tblCellMar>
        </w:tblPrEx>
        <w:trPr>
          <w:trHeight w:val="773"/>
          <w:jc w:val="center"/>
        </w:trPr>
        <w:tc>
          <w:tcPr>
            <w:tcW w:w="503" w:type="dxa"/>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03" w:type="dxa"/>
            <w:gridSpan w:val="2"/>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783" w:type="dxa"/>
            <w:gridSpan w:val="2"/>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p>
        </w:tc>
        <w:tc>
          <w:tcPr>
            <w:tcW w:w="517" w:type="dxa"/>
            <w:tcBorders>
              <w:tl2br w:val="nil"/>
              <w:tr2bl w:val="nil"/>
            </w:tcBorders>
            <w:vAlign w:val="center"/>
          </w:tcPr>
          <w:p w:rsidR="00521B93" w:rsidRDefault="00521B93" w:rsidP="0045753E">
            <w:pPr>
              <w:spacing w:line="280" w:lineRule="exact"/>
              <w:jc w:val="center"/>
              <w:rPr>
                <w:rFonts w:asciiTheme="minorEastAsia" w:eastAsiaTheme="minorEastAsia" w:hAnsiTheme="minorEastAsia" w:cstheme="minorEastAsia"/>
                <w:kern w:val="0"/>
                <w:sz w:val="18"/>
                <w:szCs w:val="18"/>
              </w:rPr>
            </w:pPr>
          </w:p>
        </w:tc>
        <w:tc>
          <w:tcPr>
            <w:tcW w:w="2483" w:type="dxa"/>
            <w:gridSpan w:val="4"/>
            <w:tcBorders>
              <w:tl2br w:val="nil"/>
              <w:tr2bl w:val="nil"/>
            </w:tcBorders>
            <w:vAlign w:val="center"/>
          </w:tcPr>
          <w:p w:rsidR="00521B93" w:rsidRPr="00540C4B" w:rsidRDefault="00521B93" w:rsidP="0045753E">
            <w:pPr>
              <w:spacing w:line="280" w:lineRule="exact"/>
              <w:jc w:val="center"/>
              <w:rPr>
                <w:rFonts w:asciiTheme="minorEastAsia" w:eastAsiaTheme="minorEastAsia" w:hAnsiTheme="minorEastAsia" w:cstheme="minorEastAsia"/>
                <w:b/>
                <w:kern w:val="0"/>
                <w:sz w:val="18"/>
                <w:szCs w:val="18"/>
              </w:rPr>
            </w:pPr>
            <w:r w:rsidRPr="00540C4B">
              <w:rPr>
                <w:rFonts w:asciiTheme="minorEastAsia" w:eastAsiaTheme="minorEastAsia" w:hAnsiTheme="minorEastAsia" w:cstheme="minorEastAsia" w:hint="eastAsia"/>
                <w:b/>
                <w:kern w:val="0"/>
                <w:sz w:val="18"/>
                <w:szCs w:val="18"/>
              </w:rPr>
              <w:t>合计</w:t>
            </w:r>
          </w:p>
        </w:tc>
        <w:tc>
          <w:tcPr>
            <w:tcW w:w="2673" w:type="dxa"/>
            <w:gridSpan w:val="3"/>
            <w:tcBorders>
              <w:tl2br w:val="nil"/>
              <w:tr2bl w:val="nil"/>
            </w:tcBorders>
            <w:vAlign w:val="center"/>
          </w:tcPr>
          <w:p w:rsidR="00521B93" w:rsidRDefault="00521B93" w:rsidP="0045753E">
            <w:pPr>
              <w:spacing w:line="280" w:lineRule="exact"/>
              <w:jc w:val="left"/>
              <w:rPr>
                <w:rFonts w:asciiTheme="minorEastAsia" w:eastAsiaTheme="minorEastAsia" w:hAnsiTheme="minorEastAsia" w:cstheme="minorEastAsia"/>
                <w:kern w:val="0"/>
                <w:sz w:val="18"/>
                <w:szCs w:val="18"/>
              </w:rPr>
            </w:pPr>
          </w:p>
        </w:tc>
        <w:tc>
          <w:tcPr>
            <w:tcW w:w="595" w:type="dxa"/>
            <w:tcBorders>
              <w:tl2br w:val="nil"/>
              <w:tr2bl w:val="nil"/>
            </w:tcBorders>
            <w:vAlign w:val="center"/>
          </w:tcPr>
          <w:p w:rsidR="00521B93" w:rsidRPr="00540C4B" w:rsidRDefault="00521B93" w:rsidP="0045753E">
            <w:pPr>
              <w:spacing w:line="280" w:lineRule="exact"/>
              <w:jc w:val="center"/>
              <w:rPr>
                <w:rFonts w:asciiTheme="minorEastAsia" w:eastAsiaTheme="minorEastAsia" w:hAnsiTheme="minorEastAsia" w:cstheme="minorEastAsia"/>
                <w:b/>
                <w:kern w:val="0"/>
                <w:sz w:val="18"/>
                <w:szCs w:val="18"/>
              </w:rPr>
            </w:pPr>
            <w:r w:rsidRPr="00540C4B">
              <w:rPr>
                <w:rFonts w:asciiTheme="minorEastAsia" w:eastAsiaTheme="minorEastAsia" w:hAnsiTheme="minorEastAsia" w:cstheme="minorEastAsia" w:hint="eastAsia"/>
                <w:b/>
                <w:kern w:val="0"/>
                <w:sz w:val="18"/>
                <w:szCs w:val="18"/>
              </w:rPr>
              <w:t>93</w:t>
            </w:r>
          </w:p>
        </w:tc>
      </w:tr>
    </w:tbl>
    <w:p w:rsidR="00521B93" w:rsidRDefault="00521B93" w:rsidP="00521B93">
      <w:pPr>
        <w:adjustRightInd w:val="0"/>
        <w:snapToGrid w:val="0"/>
        <w:spacing w:line="600" w:lineRule="exact"/>
        <w:jc w:val="center"/>
        <w:rPr>
          <w:rFonts w:ascii="Times New Roman" w:eastAsia="方正小标宋简体" w:hAnsi="Times New Roman"/>
          <w:bCs/>
          <w:color w:val="000000"/>
          <w:kern w:val="0"/>
          <w:sz w:val="36"/>
          <w:szCs w:val="36"/>
        </w:rPr>
      </w:pPr>
    </w:p>
    <w:p w:rsidR="00C75EC1" w:rsidRDefault="00C75EC1"/>
    <w:sectPr w:rsidR="00C75EC1" w:rsidSect="00C75EC1">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BC1A65" w:rsidRDefault="00BC1A65" w:rsidP="00521B93">
      <w:pPr>
        <w:spacing w:line="240" w:lineRule="auto"/>
      </w:pPr>
      <w:r>
        <w:separator/>
      </w:r>
    </w:p>
  </w:endnote>
  <w:endnote w:type="continuationSeparator" w:id="0">
    <w:p w:rsidR="00BC1A65" w:rsidRDefault="00BC1A65" w:rsidP="00521B93">
      <w:pPr>
        <w:spacing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panose1 w:val="02010609030101010101"/>
    <w:charset w:val="86"/>
    <w:family w:val="modern"/>
    <w:pitch w:val="fixed"/>
    <w:sig w:usb0="00000001"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方正小标宋简体">
    <w:panose1 w:val="03000509000000000000"/>
    <w:charset w:val="86"/>
    <w:family w:val="script"/>
    <w:pitch w:val="fixed"/>
    <w:sig w:usb0="00000001"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BC1A65" w:rsidRDefault="00BC1A65" w:rsidP="00521B93">
      <w:pPr>
        <w:spacing w:line="240" w:lineRule="auto"/>
      </w:pPr>
      <w:r>
        <w:separator/>
      </w:r>
    </w:p>
  </w:footnote>
  <w:footnote w:type="continuationSeparator" w:id="0">
    <w:p w:rsidR="00BC1A65" w:rsidRDefault="00BC1A65" w:rsidP="00521B93">
      <w:pPr>
        <w:spacing w:line="240" w:lineRule="auto"/>
      </w:pPr>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521B93"/>
    <w:rsid w:val="00521B93"/>
    <w:rsid w:val="00BC1A65"/>
    <w:rsid w:val="00C75EC1"/>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521B93"/>
    <w:pPr>
      <w:widowControl w:val="0"/>
      <w:spacing w:line="580" w:lineRule="exact"/>
      <w:jc w:val="both"/>
    </w:pPr>
    <w:rPr>
      <w:rFonts w:ascii="仿宋_GB2312" w:eastAsia="仿宋_GB2312" w:hAnsi="Calibri" w:cs="Times New Roman"/>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521B93"/>
    <w:pPr>
      <w:pBdr>
        <w:bottom w:val="single" w:sz="6" w:space="1" w:color="auto"/>
      </w:pBdr>
      <w:tabs>
        <w:tab w:val="center" w:pos="4153"/>
        <w:tab w:val="right" w:pos="8306"/>
      </w:tabs>
      <w:snapToGrid w:val="0"/>
      <w:spacing w:line="240" w:lineRule="auto"/>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semiHidden/>
    <w:rsid w:val="00521B93"/>
    <w:rPr>
      <w:sz w:val="18"/>
      <w:szCs w:val="18"/>
    </w:rPr>
  </w:style>
  <w:style w:type="paragraph" w:styleId="a4">
    <w:name w:val="footer"/>
    <w:basedOn w:val="a"/>
    <w:link w:val="Char0"/>
    <w:uiPriority w:val="99"/>
    <w:semiHidden/>
    <w:unhideWhenUsed/>
    <w:rsid w:val="00521B93"/>
    <w:pPr>
      <w:tabs>
        <w:tab w:val="center" w:pos="4153"/>
        <w:tab w:val="right" w:pos="8306"/>
      </w:tabs>
      <w:snapToGrid w:val="0"/>
      <w:spacing w:line="240" w:lineRule="auto"/>
      <w:jc w:val="left"/>
    </w:pPr>
    <w:rPr>
      <w:rFonts w:asciiTheme="minorHAnsi" w:eastAsiaTheme="minorEastAsia" w:hAnsiTheme="minorHAnsi" w:cstheme="minorBidi"/>
      <w:sz w:val="18"/>
      <w:szCs w:val="18"/>
    </w:rPr>
  </w:style>
  <w:style w:type="character" w:customStyle="1" w:styleId="Char0">
    <w:name w:val="页脚 Char"/>
    <w:basedOn w:val="a0"/>
    <w:link w:val="a4"/>
    <w:uiPriority w:val="99"/>
    <w:semiHidden/>
    <w:rsid w:val="00521B93"/>
    <w:rPr>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3</Pages>
  <Words>363</Words>
  <Characters>2073</Characters>
  <Application>Microsoft Office Word</Application>
  <DocSecurity>0</DocSecurity>
  <Lines>17</Lines>
  <Paragraphs>4</Paragraphs>
  <ScaleCrop>false</ScaleCrop>
  <Company>微软中国</Company>
  <LinksUpToDate>false</LinksUpToDate>
  <CharactersWithSpaces>2432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2</cp:revision>
  <dcterms:created xsi:type="dcterms:W3CDTF">2020-04-13T07:20:00Z</dcterms:created>
  <dcterms:modified xsi:type="dcterms:W3CDTF">2020-04-13T07:20:00Z</dcterms:modified>
</cp:coreProperties>
</file>