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42"/>
        <w:ind w:left="2654" w:right="2629"/>
        <w:jc w:val="center"/>
      </w:pPr>
      <w:bookmarkStart w:id="0" w:name="2021年部门整体支出绩效目标表"/>
      <w:bookmarkEnd w:id="0"/>
      <w:r>
        <w:rPr>
          <w:rFonts w:ascii="Arial" w:eastAsia="Arial"/>
        </w:rPr>
        <w:t>2021</w:t>
      </w:r>
      <w:r>
        <w:t>年部门整体支出绩效目标表</w:t>
      </w:r>
    </w:p>
    <w:p>
      <w:pPr>
        <w:pStyle w:val="2"/>
        <w:rPr>
          <w:sz w:val="20"/>
        </w:rPr>
      </w:pPr>
    </w:p>
    <w:p>
      <w:pPr>
        <w:pStyle w:val="2"/>
        <w:rPr>
          <w:sz w:val="20"/>
        </w:rPr>
      </w:pPr>
    </w:p>
    <w:p>
      <w:pPr>
        <w:pStyle w:val="2"/>
        <w:spacing w:before="3" w:after="1"/>
        <w:rPr>
          <w:sz w:val="29"/>
        </w:rPr>
      </w:pPr>
    </w:p>
    <w:tbl>
      <w:tblPr>
        <w:tblStyle w:val="3"/>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5"/>
        <w:gridCol w:w="4227"/>
        <w:gridCol w:w="42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tcPr>
          <w:p>
            <w:pPr>
              <w:pStyle w:val="9"/>
              <w:spacing w:before="72"/>
              <w:ind w:left="140"/>
              <w:rPr>
                <w:sz w:val="22"/>
              </w:rPr>
            </w:pPr>
            <w:r>
              <w:rPr>
                <w:sz w:val="22"/>
              </w:rPr>
              <w:t>部门名称</w:t>
            </w:r>
          </w:p>
        </w:tc>
        <w:tc>
          <w:tcPr>
            <w:tcW w:w="8472" w:type="dxa"/>
            <w:gridSpan w:val="2"/>
          </w:tcPr>
          <w:p>
            <w:pPr>
              <w:pStyle w:val="9"/>
              <w:spacing w:before="72"/>
              <w:ind w:left="108"/>
              <w:rPr>
                <w:sz w:val="22"/>
              </w:rPr>
            </w:pPr>
            <w:r>
              <w:rPr>
                <w:sz w:val="22"/>
              </w:rPr>
              <w:t>长沙市望城区总工会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spacing w:before="171"/>
              <w:ind w:left="140"/>
              <w:rPr>
                <w:sz w:val="22"/>
              </w:rPr>
            </w:pPr>
            <w:r>
              <w:rPr>
                <w:spacing w:val="-2"/>
                <w:sz w:val="22"/>
              </w:rPr>
              <w:t>年度预算</w:t>
            </w:r>
          </w:p>
          <w:p>
            <w:pPr>
              <w:pStyle w:val="9"/>
              <w:spacing w:before="1"/>
              <w:ind w:left="140"/>
              <w:rPr>
                <w:sz w:val="22"/>
              </w:rPr>
            </w:pPr>
            <w:r>
              <w:rPr>
                <w:spacing w:val="-1"/>
                <w:sz w:val="22"/>
              </w:rPr>
              <w:t>（</w:t>
            </w:r>
            <w:r>
              <w:rPr>
                <w:spacing w:val="-2"/>
                <w:sz w:val="22"/>
              </w:rPr>
              <w:t>万元</w:t>
            </w:r>
            <w:r>
              <w:rPr>
                <w:sz w:val="22"/>
              </w:rPr>
              <w:t>）</w:t>
            </w:r>
          </w:p>
        </w:tc>
        <w:tc>
          <w:tcPr>
            <w:tcW w:w="8472" w:type="dxa"/>
            <w:gridSpan w:val="2"/>
          </w:tcPr>
          <w:p>
            <w:pPr>
              <w:pStyle w:val="9"/>
              <w:spacing w:before="71"/>
              <w:ind w:left="108"/>
              <w:rPr>
                <w:sz w:val="22"/>
              </w:rPr>
            </w:pPr>
            <w:r>
              <w:rPr>
                <w:sz w:val="22"/>
              </w:rPr>
              <w:t>资金总额:3,741,861.00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continue"/>
            <w:tcBorders>
              <w:top w:val="nil"/>
            </w:tcBorders>
          </w:tcPr>
          <w:p>
            <w:pPr>
              <w:rPr>
                <w:sz w:val="2"/>
                <w:szCs w:val="2"/>
              </w:rPr>
            </w:pPr>
          </w:p>
        </w:tc>
        <w:tc>
          <w:tcPr>
            <w:tcW w:w="4227" w:type="dxa"/>
          </w:tcPr>
          <w:p>
            <w:pPr>
              <w:pStyle w:val="9"/>
              <w:spacing w:before="71"/>
              <w:ind w:left="108"/>
              <w:rPr>
                <w:sz w:val="22"/>
              </w:rPr>
            </w:pPr>
            <w:r>
              <w:rPr>
                <w:sz w:val="22"/>
              </w:rPr>
              <w:t>按收入性质分:</w:t>
            </w:r>
          </w:p>
        </w:tc>
        <w:tc>
          <w:tcPr>
            <w:tcW w:w="4245" w:type="dxa"/>
          </w:tcPr>
          <w:p>
            <w:pPr>
              <w:pStyle w:val="9"/>
              <w:spacing w:before="71"/>
              <w:ind w:left="107"/>
              <w:rPr>
                <w:sz w:val="22"/>
              </w:rPr>
            </w:pPr>
            <w:r>
              <w:rPr>
                <w:sz w:val="22"/>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continue"/>
            <w:tcBorders>
              <w:top w:val="nil"/>
            </w:tcBorders>
          </w:tcPr>
          <w:p>
            <w:pPr>
              <w:rPr>
                <w:sz w:val="2"/>
                <w:szCs w:val="2"/>
              </w:rPr>
            </w:pPr>
          </w:p>
        </w:tc>
        <w:tc>
          <w:tcPr>
            <w:tcW w:w="4227" w:type="dxa"/>
          </w:tcPr>
          <w:p>
            <w:pPr>
              <w:pStyle w:val="9"/>
              <w:spacing w:before="3"/>
              <w:ind w:left="108"/>
              <w:rPr>
                <w:sz w:val="22"/>
              </w:rPr>
            </w:pPr>
            <w:r>
              <w:rPr>
                <w:sz w:val="22"/>
              </w:rPr>
              <w:t>其中：一般公共预算：3,741,861.00</w:t>
            </w:r>
          </w:p>
        </w:tc>
        <w:tc>
          <w:tcPr>
            <w:tcW w:w="4245" w:type="dxa"/>
          </w:tcPr>
          <w:p>
            <w:pPr>
              <w:pStyle w:val="9"/>
              <w:spacing w:before="3"/>
              <w:ind w:left="107"/>
              <w:rPr>
                <w:sz w:val="22"/>
              </w:rPr>
            </w:pPr>
            <w:r>
              <w:rPr>
                <w:sz w:val="22"/>
              </w:rPr>
              <w:t>其中：基本支出：2,131,861.00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continue"/>
            <w:tcBorders>
              <w:top w:val="nil"/>
            </w:tcBorders>
          </w:tcPr>
          <w:p>
            <w:pPr>
              <w:rPr>
                <w:sz w:val="2"/>
                <w:szCs w:val="2"/>
              </w:rPr>
            </w:pPr>
          </w:p>
        </w:tc>
        <w:tc>
          <w:tcPr>
            <w:tcW w:w="4227" w:type="dxa"/>
          </w:tcPr>
          <w:p>
            <w:pPr>
              <w:pStyle w:val="9"/>
              <w:spacing w:before="2"/>
              <w:ind w:left="547"/>
              <w:rPr>
                <w:sz w:val="22"/>
              </w:rPr>
            </w:pPr>
            <w:r>
              <w:rPr>
                <w:sz w:val="22"/>
              </w:rPr>
              <w:t>政府性基金拨款：</w:t>
            </w:r>
          </w:p>
        </w:tc>
        <w:tc>
          <w:tcPr>
            <w:tcW w:w="4245" w:type="dxa"/>
          </w:tcPr>
          <w:p>
            <w:pPr>
              <w:pStyle w:val="9"/>
              <w:spacing w:before="2"/>
              <w:ind w:left="767"/>
              <w:rPr>
                <w:sz w:val="22"/>
              </w:rPr>
            </w:pPr>
            <w:r>
              <w:rPr>
                <w:sz w:val="22"/>
              </w:rPr>
              <w:t>项目支出：1,610,000.00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continue"/>
            <w:tcBorders>
              <w:top w:val="nil"/>
            </w:tcBorders>
          </w:tcPr>
          <w:p>
            <w:pPr>
              <w:rPr>
                <w:sz w:val="2"/>
                <w:szCs w:val="2"/>
              </w:rPr>
            </w:pPr>
          </w:p>
        </w:tc>
        <w:tc>
          <w:tcPr>
            <w:tcW w:w="4227" w:type="dxa"/>
          </w:tcPr>
          <w:p>
            <w:pPr>
              <w:pStyle w:val="9"/>
              <w:spacing w:before="2"/>
              <w:ind w:left="108"/>
              <w:rPr>
                <w:sz w:val="22"/>
              </w:rPr>
            </w:pPr>
            <w:r>
              <w:rPr>
                <w:sz w:val="22"/>
              </w:rPr>
              <w:t>纳入专项管理的非税收入拨款：</w:t>
            </w:r>
          </w:p>
        </w:tc>
        <w:tc>
          <w:tcPr>
            <w:tcW w:w="424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5" w:type="dxa"/>
            <w:vMerge w:val="continue"/>
            <w:tcBorders>
              <w:top w:val="nil"/>
            </w:tcBorders>
          </w:tcPr>
          <w:p>
            <w:pPr>
              <w:rPr>
                <w:sz w:val="2"/>
                <w:szCs w:val="2"/>
              </w:rPr>
            </w:pPr>
          </w:p>
        </w:tc>
        <w:tc>
          <w:tcPr>
            <w:tcW w:w="4227" w:type="dxa"/>
          </w:tcPr>
          <w:p>
            <w:pPr>
              <w:pStyle w:val="9"/>
              <w:spacing w:before="1"/>
              <w:ind w:left="1207"/>
              <w:rPr>
                <w:sz w:val="22"/>
              </w:rPr>
            </w:pPr>
            <w:r>
              <w:rPr>
                <w:sz w:val="22"/>
              </w:rPr>
              <w:t>其他资金：</w:t>
            </w:r>
          </w:p>
        </w:tc>
        <w:tc>
          <w:tcPr>
            <w:tcW w:w="424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0" w:hRule="atLeast"/>
        </w:trPr>
        <w:tc>
          <w:tcPr>
            <w:tcW w:w="1165"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72"/>
              <w:ind w:left="140" w:right="131"/>
              <w:rPr>
                <w:sz w:val="22"/>
              </w:rPr>
            </w:pPr>
            <w:r>
              <w:rPr>
                <w:sz w:val="22"/>
              </w:rPr>
              <w:t>部门职能职责概述</w:t>
            </w:r>
          </w:p>
        </w:tc>
        <w:tc>
          <w:tcPr>
            <w:tcW w:w="8472" w:type="dxa"/>
            <w:gridSpan w:val="2"/>
          </w:tcPr>
          <w:p>
            <w:pPr>
              <w:pStyle w:val="9"/>
              <w:numPr>
                <w:ilvl w:val="0"/>
                <w:numId w:val="1"/>
              </w:numPr>
              <w:tabs>
                <w:tab w:val="left" w:pos="331"/>
              </w:tabs>
              <w:spacing w:before="3" w:after="0" w:line="242" w:lineRule="auto"/>
              <w:ind w:left="108" w:right="95" w:firstLine="0"/>
              <w:jc w:val="both"/>
              <w:rPr>
                <w:sz w:val="22"/>
              </w:rPr>
            </w:pPr>
            <w:r>
              <w:rPr>
                <w:spacing w:val="-13"/>
                <w:sz w:val="22"/>
              </w:rPr>
              <w:t>根据党的路线、方针、政策，党在各个时期的中心任务和工运方针，按照中华全国总</w:t>
            </w:r>
            <w:r>
              <w:rPr>
                <w:spacing w:val="-11"/>
                <w:sz w:val="22"/>
              </w:rPr>
              <w:t>工会、省总工会和市总工会确定的工会工作的指导方针和任务，围绕区委工作大局，结</w:t>
            </w:r>
            <w:r>
              <w:rPr>
                <w:spacing w:val="-5"/>
                <w:sz w:val="22"/>
              </w:rPr>
              <w:t>合我区实际，指导全区工会工作。</w:t>
            </w:r>
          </w:p>
          <w:p>
            <w:pPr>
              <w:pStyle w:val="9"/>
              <w:numPr>
                <w:ilvl w:val="0"/>
                <w:numId w:val="1"/>
              </w:numPr>
              <w:tabs>
                <w:tab w:val="left" w:pos="331"/>
              </w:tabs>
              <w:spacing w:before="0" w:after="0" w:line="242" w:lineRule="auto"/>
              <w:ind w:left="108" w:right="95" w:firstLine="0"/>
              <w:jc w:val="left"/>
              <w:rPr>
                <w:sz w:val="22"/>
              </w:rPr>
            </w:pPr>
            <w:r>
              <w:rPr>
                <w:spacing w:val="-11"/>
                <w:sz w:val="22"/>
              </w:rPr>
              <w:t>依照法律和章程，组织和指导全区各级工会履行“维护、建设、参与、教育”等社会</w:t>
            </w:r>
            <w:r>
              <w:rPr>
                <w:spacing w:val="-5"/>
                <w:sz w:val="22"/>
              </w:rPr>
              <w:t>职能，贯彻执行长沙市望城区工会代表大会的决议，组织开展工会各项工作。</w:t>
            </w:r>
          </w:p>
          <w:p>
            <w:pPr>
              <w:pStyle w:val="9"/>
              <w:numPr>
                <w:ilvl w:val="0"/>
                <w:numId w:val="1"/>
              </w:numPr>
              <w:tabs>
                <w:tab w:val="left" w:pos="331"/>
              </w:tabs>
              <w:spacing w:before="2" w:after="0" w:line="242" w:lineRule="auto"/>
              <w:ind w:left="108" w:right="95" w:firstLine="0"/>
              <w:jc w:val="both"/>
              <w:rPr>
                <w:sz w:val="22"/>
              </w:rPr>
            </w:pPr>
            <w:r>
              <w:rPr>
                <w:spacing w:val="-8"/>
                <w:sz w:val="22"/>
              </w:rPr>
              <w:t>对有关职工利益的重大问题进行调查研究，向区委、区政府及市总工会、省总工会和中华全国总工会反映职工群众的情绪、愿望和要求，并提出意见和建议，参与涉及职工</w:t>
            </w:r>
            <w:r>
              <w:rPr>
                <w:spacing w:val="-11"/>
                <w:sz w:val="22"/>
              </w:rPr>
              <w:t>切身利益的有关政策、措施和制度的制定，对侵犯职工权益的重大事件进行调查并提出</w:t>
            </w:r>
            <w:r>
              <w:rPr>
                <w:spacing w:val="-5"/>
                <w:sz w:val="22"/>
              </w:rPr>
              <w:t>处理意见，参与重大工伤事故的调查处理。</w:t>
            </w:r>
          </w:p>
          <w:p>
            <w:pPr>
              <w:pStyle w:val="9"/>
              <w:numPr>
                <w:ilvl w:val="0"/>
                <w:numId w:val="1"/>
              </w:numPr>
              <w:tabs>
                <w:tab w:val="left" w:pos="331"/>
              </w:tabs>
              <w:spacing w:before="1" w:after="0" w:line="242" w:lineRule="auto"/>
              <w:ind w:left="108" w:right="-15" w:firstLine="0"/>
              <w:jc w:val="left"/>
              <w:rPr>
                <w:sz w:val="22"/>
              </w:rPr>
            </w:pPr>
            <w:r>
              <w:rPr>
                <w:spacing w:val="-9"/>
                <w:sz w:val="22"/>
              </w:rPr>
              <w:t>指导全区各级工会自身建设和改革，不断完善工会的各项组织制度和民主制度，监督</w:t>
            </w:r>
            <w:r>
              <w:rPr>
                <w:spacing w:val="-3"/>
                <w:sz w:val="22"/>
              </w:rPr>
              <w:t xml:space="preserve">检查《中国工会章程》的贯彻执行情况，指导基层工会组织职工开展以职工代表大会, </w:t>
            </w:r>
            <w:r>
              <w:rPr>
                <w:spacing w:val="-17"/>
                <w:sz w:val="22"/>
              </w:rPr>
              <w:t xml:space="preserve">为基本制度的民主选举、民主决策、民主管理和民主监督工作，建立健全调整劳动关系， </w:t>
            </w:r>
            <w:r>
              <w:rPr>
                <w:spacing w:val="-5"/>
                <w:sz w:val="22"/>
              </w:rPr>
              <w:t>维护职工劳动权益的平等协商、集体合同制度。</w:t>
            </w:r>
          </w:p>
          <w:p>
            <w:pPr>
              <w:pStyle w:val="9"/>
              <w:numPr>
                <w:ilvl w:val="0"/>
                <w:numId w:val="1"/>
              </w:numPr>
              <w:tabs>
                <w:tab w:val="left" w:pos="331"/>
              </w:tabs>
              <w:spacing w:before="4" w:after="0" w:line="240" w:lineRule="auto"/>
              <w:ind w:left="330" w:right="0" w:hanging="223"/>
              <w:jc w:val="left"/>
              <w:rPr>
                <w:sz w:val="22"/>
              </w:rPr>
            </w:pPr>
            <w:r>
              <w:rPr>
                <w:spacing w:val="-3"/>
                <w:sz w:val="22"/>
              </w:rPr>
              <w:t>管理区总工会直属单位；做好工会干部的管理和培训等工作。</w:t>
            </w:r>
          </w:p>
          <w:p>
            <w:pPr>
              <w:pStyle w:val="9"/>
              <w:numPr>
                <w:ilvl w:val="0"/>
                <w:numId w:val="1"/>
              </w:numPr>
              <w:tabs>
                <w:tab w:val="left" w:pos="331"/>
              </w:tabs>
              <w:spacing w:before="3" w:after="0" w:line="242" w:lineRule="auto"/>
              <w:ind w:left="108" w:right="95" w:firstLine="0"/>
              <w:jc w:val="both"/>
              <w:rPr>
                <w:sz w:val="22"/>
              </w:rPr>
            </w:pPr>
            <w:r>
              <w:rPr>
                <w:spacing w:val="-10"/>
                <w:sz w:val="22"/>
              </w:rPr>
              <w:t>负责全区基层工会经费的管理、审查、审计工作，研究制定工会组织兴办职工劳动福利事业的有关制度、规定；负责工会劳动福利事业发展的指导、协调工作；管理所属事</w:t>
            </w:r>
            <w:r>
              <w:rPr>
                <w:spacing w:val="-4"/>
                <w:sz w:val="22"/>
              </w:rPr>
              <w:t>业单位。</w:t>
            </w:r>
          </w:p>
          <w:p>
            <w:pPr>
              <w:pStyle w:val="9"/>
              <w:numPr>
                <w:ilvl w:val="0"/>
                <w:numId w:val="1"/>
              </w:numPr>
              <w:tabs>
                <w:tab w:val="left" w:pos="331"/>
              </w:tabs>
              <w:spacing w:before="1" w:after="0" w:line="240" w:lineRule="auto"/>
              <w:ind w:left="330" w:right="0" w:hanging="223"/>
              <w:jc w:val="left"/>
              <w:rPr>
                <w:sz w:val="22"/>
              </w:rPr>
            </w:pPr>
            <w:r>
              <w:rPr>
                <w:spacing w:val="-3"/>
                <w:sz w:val="22"/>
              </w:rPr>
              <w:t>承担区委、区人民政府和上级工会交办的其他事项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4" w:hRule="atLeast"/>
        </w:trPr>
        <w:tc>
          <w:tcPr>
            <w:tcW w:w="1165"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6"/>
              <w:rPr>
                <w:rFonts w:ascii="黑体"/>
                <w:b/>
                <w:sz w:val="24"/>
              </w:rPr>
            </w:pPr>
          </w:p>
          <w:p>
            <w:pPr>
              <w:pStyle w:val="9"/>
              <w:ind w:left="361" w:right="131" w:hanging="221"/>
              <w:rPr>
                <w:sz w:val="22"/>
              </w:rPr>
            </w:pPr>
            <w:r>
              <w:rPr>
                <w:sz w:val="22"/>
              </w:rPr>
              <w:t>整体绩效目标</w:t>
            </w:r>
          </w:p>
        </w:tc>
        <w:tc>
          <w:tcPr>
            <w:tcW w:w="8472" w:type="dxa"/>
            <w:gridSpan w:val="2"/>
          </w:tcPr>
          <w:p>
            <w:pPr>
              <w:pStyle w:val="9"/>
              <w:ind w:left="108"/>
              <w:rPr>
                <w:sz w:val="22"/>
              </w:rPr>
            </w:pPr>
            <w:r>
              <w:rPr>
                <w:sz w:val="22"/>
              </w:rPr>
              <w:t>一、强化理论武装，提高党员思想政治素质</w:t>
            </w:r>
          </w:p>
          <w:p>
            <w:pPr>
              <w:pStyle w:val="9"/>
              <w:numPr>
                <w:ilvl w:val="0"/>
                <w:numId w:val="2"/>
              </w:numPr>
              <w:tabs>
                <w:tab w:val="left" w:pos="770"/>
              </w:tabs>
              <w:spacing w:before="4" w:after="0" w:line="242" w:lineRule="auto"/>
              <w:ind w:left="108" w:right="95" w:firstLine="439"/>
              <w:jc w:val="both"/>
              <w:rPr>
                <w:sz w:val="22"/>
              </w:rPr>
            </w:pPr>
            <w:r>
              <w:rPr>
                <w:spacing w:val="-10"/>
                <w:sz w:val="22"/>
              </w:rPr>
              <w:t>开展形式多样的学习教育。坚持以党组中心组学习为龙头，以支部集中学习和个</w:t>
            </w:r>
            <w:r>
              <w:rPr>
                <w:spacing w:val="-11"/>
                <w:sz w:val="22"/>
              </w:rPr>
              <w:t>人自学为主体，采取专题辅导、讨论交流、学习会、读书活动等多种形式，继续组织全</w:t>
            </w:r>
            <w:r>
              <w:rPr>
                <w:spacing w:val="-7"/>
                <w:sz w:val="22"/>
              </w:rPr>
              <w:t>体党员干部认真学习贯彻习近平新时代中国特色社会主义思想和十九大精神。每季度组</w:t>
            </w:r>
            <w:r>
              <w:rPr>
                <w:spacing w:val="-3"/>
                <w:sz w:val="22"/>
              </w:rPr>
              <w:t>织全体党员干部集中学习讨论</w:t>
            </w:r>
            <w:r>
              <w:rPr>
                <w:sz w:val="22"/>
              </w:rPr>
              <w:t>1</w:t>
            </w:r>
            <w:r>
              <w:rPr>
                <w:spacing w:val="-3"/>
                <w:sz w:val="22"/>
              </w:rPr>
              <w:t>次以上，积极参加上级各部门组织的相关培训及学习活动，用党的先进理论和思想武装头脑、指导实践。</w:t>
            </w:r>
          </w:p>
          <w:p>
            <w:pPr>
              <w:pStyle w:val="9"/>
              <w:numPr>
                <w:ilvl w:val="0"/>
                <w:numId w:val="2"/>
              </w:numPr>
              <w:tabs>
                <w:tab w:val="left" w:pos="770"/>
              </w:tabs>
              <w:spacing w:before="2" w:after="0" w:line="242" w:lineRule="auto"/>
              <w:ind w:left="108" w:right="95" w:firstLine="439"/>
              <w:jc w:val="both"/>
              <w:rPr>
                <w:sz w:val="22"/>
              </w:rPr>
            </w:pPr>
            <w:r>
              <w:rPr>
                <w:spacing w:val="-12"/>
                <w:sz w:val="22"/>
              </w:rPr>
              <w:t>认真开展“不忘初心、牢记使命”主题教育。按照上级部署安排，开展“不忘初心、牢记使命”主题教育，引导全体党员悟初心、守初心、践初心，更加自觉地为实现</w:t>
            </w:r>
            <w:r>
              <w:rPr>
                <w:spacing w:val="-5"/>
                <w:sz w:val="22"/>
              </w:rPr>
              <w:t>新时代党的历史使命不懈奋斗。</w:t>
            </w:r>
          </w:p>
          <w:p>
            <w:pPr>
              <w:pStyle w:val="9"/>
              <w:numPr>
                <w:ilvl w:val="0"/>
                <w:numId w:val="2"/>
              </w:numPr>
              <w:tabs>
                <w:tab w:val="left" w:pos="770"/>
              </w:tabs>
              <w:spacing w:before="3" w:after="0" w:line="242" w:lineRule="auto"/>
              <w:ind w:left="108" w:right="95" w:firstLine="439"/>
              <w:jc w:val="both"/>
              <w:rPr>
                <w:sz w:val="22"/>
              </w:rPr>
            </w:pPr>
            <w:r>
              <w:rPr>
                <w:spacing w:val="-10"/>
                <w:sz w:val="22"/>
              </w:rPr>
              <w:t>加强思想政治工作。贯彻落实中央、省市区有关意识形态工作部署，开展经常性</w:t>
            </w:r>
            <w:r>
              <w:rPr>
                <w:spacing w:val="-11"/>
                <w:sz w:val="22"/>
              </w:rPr>
              <w:t>的谈心谈话活动，及时掌握党员干部的思想动态，引导党员干部坚定理想信念，激励党</w:t>
            </w:r>
            <w:r>
              <w:rPr>
                <w:spacing w:val="-5"/>
                <w:sz w:val="22"/>
              </w:rPr>
              <w:t>员干部立足岗位、敬业奉献。</w:t>
            </w:r>
          </w:p>
          <w:p>
            <w:pPr>
              <w:pStyle w:val="9"/>
              <w:ind w:left="547"/>
              <w:rPr>
                <w:sz w:val="22"/>
              </w:rPr>
            </w:pPr>
            <w:r>
              <w:rPr>
                <w:sz w:val="22"/>
              </w:rPr>
              <w:t>二、强化党建基础，着力推进工作规范化</w:t>
            </w:r>
          </w:p>
          <w:p>
            <w:pPr>
              <w:pStyle w:val="9"/>
              <w:numPr>
                <w:ilvl w:val="0"/>
                <w:numId w:val="3"/>
              </w:numPr>
              <w:tabs>
                <w:tab w:val="left" w:pos="770"/>
              </w:tabs>
              <w:spacing w:before="7" w:after="0" w:line="240" w:lineRule="auto"/>
              <w:ind w:left="108" w:right="95" w:firstLine="439"/>
              <w:jc w:val="left"/>
              <w:rPr>
                <w:sz w:val="22"/>
              </w:rPr>
            </w:pPr>
            <w:r>
              <w:rPr>
                <w:spacing w:val="-11"/>
                <w:sz w:val="22"/>
              </w:rPr>
              <w:t>认真落实管党责任。进一步健全党建工作责任制，认真落实党组织书记年度履职</w:t>
            </w:r>
            <w:r>
              <w:rPr>
                <w:spacing w:val="-3"/>
                <w:sz w:val="22"/>
              </w:rPr>
              <w:t>“双述双评”制度。</w:t>
            </w:r>
          </w:p>
          <w:p>
            <w:pPr>
              <w:pStyle w:val="9"/>
              <w:numPr>
                <w:ilvl w:val="0"/>
                <w:numId w:val="3"/>
              </w:numPr>
              <w:tabs>
                <w:tab w:val="left" w:pos="770"/>
              </w:tabs>
              <w:spacing w:before="5" w:after="0" w:line="242" w:lineRule="auto"/>
              <w:ind w:left="108" w:right="-15" w:firstLine="439"/>
              <w:jc w:val="left"/>
              <w:rPr>
                <w:sz w:val="22"/>
              </w:rPr>
            </w:pPr>
            <w:r>
              <w:rPr>
                <w:spacing w:val="-18"/>
                <w:sz w:val="22"/>
              </w:rPr>
              <w:t xml:space="preserve">夯实日常基础工作。按照党支部“五化”建设要求，积极推进机关支部强基固本， </w:t>
            </w:r>
            <w:r>
              <w:rPr>
                <w:spacing w:val="-11"/>
                <w:sz w:val="22"/>
              </w:rPr>
              <w:t>按要求及时做好党务公开、党员发展、</w:t>
            </w:r>
            <w:r>
              <w:rPr>
                <w:rStyle w:val="13"/>
              </w:rPr>
              <w:t>党费收缴</w:t>
            </w:r>
            <w:r>
              <w:rPr>
                <w:spacing w:val="-11"/>
                <w:sz w:val="22"/>
              </w:rPr>
              <w:t>、党员组织关系结转等工作。年内计划</w:t>
            </w:r>
            <w:r>
              <w:rPr>
                <w:spacing w:val="-5"/>
                <w:sz w:val="22"/>
              </w:rPr>
              <w:t>在社会化职业工会工作者中发展党员</w:t>
            </w:r>
            <w:r>
              <w:rPr>
                <w:sz w:val="22"/>
              </w:rPr>
              <w:t>1名。</w:t>
            </w:r>
          </w:p>
          <w:p>
            <w:pPr>
              <w:pStyle w:val="9"/>
              <w:numPr>
                <w:ilvl w:val="0"/>
                <w:numId w:val="3"/>
              </w:numPr>
              <w:tabs>
                <w:tab w:val="left" w:pos="770"/>
              </w:tabs>
              <w:spacing w:before="2" w:after="0" w:line="280" w:lineRule="atLeast"/>
              <w:ind w:left="108" w:right="-15" w:firstLine="439"/>
              <w:jc w:val="left"/>
              <w:rPr>
                <w:sz w:val="22"/>
              </w:rPr>
            </w:pPr>
            <w:r>
              <w:rPr>
                <w:spacing w:val="-3"/>
                <w:sz w:val="22"/>
              </w:rPr>
              <w:t>严格“三会一课”制度。严格“三会一课”等党内生活制度，按时召开支委会、</w:t>
            </w:r>
            <w:r>
              <w:rPr>
                <w:spacing w:val="-11"/>
                <w:sz w:val="22"/>
              </w:rPr>
              <w:t>党员大会、组织生活会，认真开展批评和自我批评，做好民主评议党员工作，定期上好</w:t>
            </w:r>
          </w:p>
        </w:tc>
      </w:tr>
    </w:tbl>
    <w:p>
      <w:pPr>
        <w:spacing w:after="0" w:line="280" w:lineRule="atLeast"/>
        <w:jc w:val="left"/>
        <w:rPr>
          <w:sz w:val="22"/>
        </w:rPr>
        <w:sectPr>
          <w:type w:val="continuous"/>
          <w:pgSz w:w="11910" w:h="16840"/>
          <w:pgMar w:top="1220" w:right="1020" w:bottom="0" w:left="1000" w:header="720" w:footer="720" w:gutter="0"/>
          <w:cols w:space="720" w:num="1"/>
        </w:sectPr>
      </w:pPr>
    </w:p>
    <w:tbl>
      <w:tblPr>
        <w:tblStyle w:val="3"/>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522"/>
        <w:gridCol w:w="1366"/>
        <w:gridCol w:w="2011"/>
        <w:gridCol w:w="1989"/>
        <w:gridCol w:w="1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24" w:hRule="atLeast"/>
        </w:trPr>
        <w:tc>
          <w:tcPr>
            <w:tcW w:w="1164" w:type="dxa"/>
            <w:tcBorders>
              <w:bottom w:val="single" w:color="000000" w:sz="8" w:space="0"/>
            </w:tcBorders>
          </w:tcPr>
          <w:p>
            <w:pPr>
              <w:pStyle w:val="9"/>
              <w:rPr>
                <w:rFonts w:ascii="Times New Roman"/>
                <w:sz w:val="22"/>
              </w:rPr>
            </w:pPr>
          </w:p>
        </w:tc>
        <w:tc>
          <w:tcPr>
            <w:tcW w:w="8473" w:type="dxa"/>
            <w:gridSpan w:val="5"/>
            <w:tcBorders>
              <w:bottom w:val="single" w:color="000000" w:sz="8" w:space="0"/>
            </w:tcBorders>
          </w:tcPr>
          <w:p>
            <w:pPr>
              <w:pStyle w:val="9"/>
              <w:spacing w:before="2"/>
              <w:ind w:left="108"/>
              <w:rPr>
                <w:sz w:val="22"/>
              </w:rPr>
            </w:pPr>
            <w:r>
              <w:rPr>
                <w:sz w:val="22"/>
              </w:rPr>
              <w:t>党课，促进党内政治生活经常化、规范化。</w:t>
            </w:r>
          </w:p>
          <w:p>
            <w:pPr>
              <w:pStyle w:val="9"/>
              <w:spacing w:before="4" w:line="242" w:lineRule="auto"/>
              <w:ind w:left="108" w:right="96" w:firstLine="439"/>
              <w:jc w:val="both"/>
              <w:rPr>
                <w:sz w:val="22"/>
              </w:rPr>
            </w:pPr>
            <w:r>
              <w:rPr>
                <w:spacing w:val="-1"/>
                <w:sz w:val="22"/>
              </w:rPr>
              <w:t>4</w:t>
            </w:r>
            <w:r>
              <w:rPr>
                <w:spacing w:val="-11"/>
                <w:sz w:val="22"/>
              </w:rPr>
              <w:t>.引导党员先进性发挥。结合中心工作开展，组织全体党员每月开展一次主题党日</w:t>
            </w:r>
            <w:r>
              <w:rPr>
                <w:spacing w:val="-10"/>
                <w:sz w:val="22"/>
              </w:rPr>
              <w:t>活动，积极引导全体党员参与志愿服务、精准扶贫、义务献血、环境整治等，增强党员</w:t>
            </w:r>
            <w:r>
              <w:rPr>
                <w:spacing w:val="-4"/>
                <w:sz w:val="22"/>
              </w:rPr>
              <w:t>意识，争做先锋模范。</w:t>
            </w:r>
          </w:p>
          <w:p>
            <w:pPr>
              <w:pStyle w:val="9"/>
              <w:ind w:left="547"/>
              <w:rPr>
                <w:sz w:val="22"/>
              </w:rPr>
            </w:pPr>
            <w:r>
              <w:rPr>
                <w:sz w:val="22"/>
              </w:rPr>
              <w:t>三、强化纪律建设，抓好反腐倡廉教育</w:t>
            </w:r>
          </w:p>
          <w:p>
            <w:pPr>
              <w:pStyle w:val="9"/>
              <w:numPr>
                <w:ilvl w:val="0"/>
                <w:numId w:val="4"/>
              </w:numPr>
              <w:tabs>
                <w:tab w:val="left" w:pos="880"/>
              </w:tabs>
              <w:spacing w:before="4" w:after="0" w:line="242" w:lineRule="auto"/>
              <w:ind w:left="108" w:right="101" w:firstLine="439"/>
              <w:jc w:val="left"/>
              <w:rPr>
                <w:sz w:val="22"/>
              </w:rPr>
            </w:pPr>
            <w:r>
              <w:rPr>
                <w:spacing w:val="-3"/>
                <w:sz w:val="22"/>
              </w:rPr>
              <w:t>加强反腐倡廉教育。加强党章党风党纪教育，推进廉政文化建设，开展主题教育、示范教育、警示教育和岗位廉政教育，让全体党员受警醒、明底线、知敬畏。</w:t>
            </w:r>
          </w:p>
          <w:p>
            <w:pPr>
              <w:pStyle w:val="9"/>
              <w:numPr>
                <w:ilvl w:val="0"/>
                <w:numId w:val="4"/>
              </w:numPr>
              <w:tabs>
                <w:tab w:val="left" w:pos="880"/>
              </w:tabs>
              <w:spacing w:before="2" w:after="0" w:line="242" w:lineRule="auto"/>
              <w:ind w:left="108" w:right="101" w:firstLine="439"/>
              <w:jc w:val="left"/>
              <w:rPr>
                <w:sz w:val="22"/>
              </w:rPr>
            </w:pPr>
            <w:r>
              <w:rPr>
                <w:spacing w:val="-3"/>
                <w:sz w:val="22"/>
              </w:rPr>
              <w:t>加强纪律规矩约束。强化对党员的日常监督，用好监督执纪“四种形态”，不断强化党员干部纪律意识、规矩意识，营造风清气正的良好环境。</w:t>
            </w:r>
          </w:p>
          <w:p>
            <w:pPr>
              <w:pStyle w:val="9"/>
              <w:numPr>
                <w:ilvl w:val="0"/>
                <w:numId w:val="4"/>
              </w:numPr>
              <w:tabs>
                <w:tab w:val="left" w:pos="441"/>
              </w:tabs>
              <w:spacing w:before="0" w:after="0" w:line="244" w:lineRule="auto"/>
              <w:ind w:left="108" w:right="101" w:firstLine="0"/>
              <w:jc w:val="left"/>
              <w:rPr>
                <w:sz w:val="22"/>
              </w:rPr>
            </w:pPr>
            <w:r>
              <w:rPr>
                <w:spacing w:val="-3"/>
                <w:sz w:val="22"/>
              </w:rPr>
              <w:t>加强机关作风建设。结合工作实际，组织党员经常深入基层、深入职工群众，服务职工群众、密切联系群众，改进工作作风，树立工会组织和工会干部良好形象。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4" w:type="dxa"/>
            <w:tcBorders>
              <w:top w:val="single" w:color="000000" w:sz="8" w:space="0"/>
            </w:tcBorders>
          </w:tcPr>
          <w:p>
            <w:pPr>
              <w:pStyle w:val="9"/>
              <w:rPr>
                <w:rFonts w:ascii="Times New Roman"/>
                <w:sz w:val="22"/>
              </w:rPr>
            </w:pPr>
          </w:p>
        </w:tc>
        <w:tc>
          <w:tcPr>
            <w:tcW w:w="1522" w:type="dxa"/>
            <w:tcBorders>
              <w:top w:val="single" w:color="000000" w:sz="8" w:space="0"/>
            </w:tcBorders>
          </w:tcPr>
          <w:p>
            <w:pPr>
              <w:pStyle w:val="9"/>
              <w:spacing w:before="72"/>
              <w:ind w:left="319"/>
              <w:rPr>
                <w:sz w:val="22"/>
              </w:rPr>
            </w:pPr>
            <w:r>
              <w:rPr>
                <w:sz w:val="22"/>
              </w:rPr>
              <w:t>一级指标</w:t>
            </w:r>
          </w:p>
        </w:tc>
        <w:tc>
          <w:tcPr>
            <w:tcW w:w="1366" w:type="dxa"/>
            <w:tcBorders>
              <w:top w:val="single" w:color="000000" w:sz="8" w:space="0"/>
            </w:tcBorders>
          </w:tcPr>
          <w:p>
            <w:pPr>
              <w:pStyle w:val="9"/>
              <w:spacing w:before="72"/>
              <w:ind w:left="242"/>
              <w:rPr>
                <w:sz w:val="22"/>
              </w:rPr>
            </w:pPr>
            <w:r>
              <w:rPr>
                <w:sz w:val="22"/>
              </w:rPr>
              <w:t>二级指标</w:t>
            </w:r>
          </w:p>
        </w:tc>
        <w:tc>
          <w:tcPr>
            <w:tcW w:w="2011" w:type="dxa"/>
            <w:tcBorders>
              <w:top w:val="single" w:color="000000" w:sz="8" w:space="0"/>
            </w:tcBorders>
          </w:tcPr>
          <w:p>
            <w:pPr>
              <w:pStyle w:val="9"/>
              <w:spacing w:before="93"/>
              <w:ind w:left="822" w:right="698"/>
              <w:jc w:val="center"/>
              <w:rPr>
                <w:sz w:val="22"/>
              </w:rPr>
            </w:pPr>
            <w:r>
              <w:rPr>
                <w:sz w:val="22"/>
              </w:rPr>
              <w:t>名称</w:t>
            </w:r>
          </w:p>
        </w:tc>
        <w:tc>
          <w:tcPr>
            <w:tcW w:w="1989" w:type="dxa"/>
            <w:tcBorders>
              <w:top w:val="single" w:color="000000" w:sz="8" w:space="0"/>
            </w:tcBorders>
          </w:tcPr>
          <w:p>
            <w:pPr>
              <w:pStyle w:val="9"/>
              <w:spacing w:before="93"/>
              <w:ind w:left="611"/>
              <w:rPr>
                <w:sz w:val="22"/>
              </w:rPr>
            </w:pPr>
            <w:r>
              <w:rPr>
                <w:sz w:val="22"/>
              </w:rPr>
              <w:t>指标内容</w:t>
            </w:r>
          </w:p>
        </w:tc>
        <w:tc>
          <w:tcPr>
            <w:tcW w:w="1585" w:type="dxa"/>
            <w:tcBorders>
              <w:top w:val="single" w:color="000000" w:sz="8" w:space="0"/>
            </w:tcBorders>
          </w:tcPr>
          <w:p>
            <w:pPr>
              <w:pStyle w:val="9"/>
              <w:spacing w:before="72"/>
              <w:ind w:left="461"/>
              <w:rPr>
                <w:sz w:val="22"/>
              </w:rPr>
            </w:pPr>
            <w:r>
              <w:rPr>
                <w:sz w:val="22"/>
              </w:rPr>
              <w:t>指标值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8" w:hRule="atLeast"/>
        </w:trPr>
        <w:tc>
          <w:tcPr>
            <w:tcW w:w="1164"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61" w:line="242" w:lineRule="auto"/>
              <w:ind w:left="307" w:right="184"/>
              <w:rPr>
                <w:sz w:val="22"/>
              </w:rPr>
            </w:pPr>
            <w:r>
              <w:rPr>
                <w:sz w:val="22"/>
              </w:rPr>
              <w:t>年度绩效指标</w:t>
            </w:r>
          </w:p>
        </w:tc>
        <w:tc>
          <w:tcPr>
            <w:tcW w:w="1522"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
              <w:rPr>
                <w:rFonts w:ascii="黑体"/>
                <w:b/>
                <w:sz w:val="22"/>
              </w:rPr>
            </w:pPr>
          </w:p>
          <w:p>
            <w:pPr>
              <w:pStyle w:val="9"/>
              <w:spacing w:before="1"/>
              <w:ind w:left="319"/>
              <w:rPr>
                <w:sz w:val="22"/>
              </w:rPr>
            </w:pPr>
            <w:r>
              <w:rPr>
                <w:sz w:val="22"/>
              </w:rPr>
              <w:t>产出指标</w:t>
            </w:r>
          </w:p>
        </w:tc>
        <w:tc>
          <w:tcPr>
            <w:tcW w:w="1366"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
              <w:rPr>
                <w:rFonts w:ascii="黑体"/>
                <w:b/>
                <w:sz w:val="22"/>
              </w:rPr>
            </w:pPr>
          </w:p>
          <w:p>
            <w:pPr>
              <w:pStyle w:val="9"/>
              <w:spacing w:before="1"/>
              <w:ind w:left="242"/>
              <w:rPr>
                <w:sz w:val="22"/>
              </w:rPr>
            </w:pPr>
            <w:r>
              <w:rPr>
                <w:sz w:val="22"/>
              </w:rPr>
              <w:t>数量指标</w:t>
            </w:r>
          </w:p>
        </w:tc>
        <w:tc>
          <w:tcPr>
            <w:tcW w:w="2011"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9"/>
              <w:rPr>
                <w:rFonts w:ascii="黑体"/>
                <w:b/>
                <w:sz w:val="16"/>
              </w:rPr>
            </w:pPr>
          </w:p>
          <w:p>
            <w:pPr>
              <w:pStyle w:val="9"/>
              <w:ind w:left="222"/>
              <w:rPr>
                <w:sz w:val="22"/>
              </w:rPr>
            </w:pPr>
            <w:r>
              <w:rPr>
                <w:sz w:val="22"/>
              </w:rPr>
              <w:t>单位整体支出</w:t>
            </w:r>
          </w:p>
        </w:tc>
        <w:tc>
          <w:tcPr>
            <w:tcW w:w="1989" w:type="dxa"/>
          </w:tcPr>
          <w:p>
            <w:pPr>
              <w:pStyle w:val="9"/>
              <w:spacing w:before="45" w:line="242" w:lineRule="auto"/>
              <w:ind w:left="220" w:right="95"/>
              <w:rPr>
                <w:sz w:val="22"/>
              </w:rPr>
            </w:pPr>
            <w:r>
              <w:rPr>
                <w:spacing w:val="-17"/>
                <w:sz w:val="22"/>
              </w:rPr>
              <w:t>贯彻落实“一户一产业工人”培养工程，深入实施“薪</w:t>
            </w:r>
            <w:r>
              <w:rPr>
                <w:spacing w:val="-40"/>
                <w:sz w:val="22"/>
              </w:rPr>
              <w:t>火”培训。结合“学</w:t>
            </w:r>
            <w:r>
              <w:rPr>
                <w:spacing w:val="-16"/>
                <w:sz w:val="22"/>
              </w:rPr>
              <w:t>党史、办实事、开</w:t>
            </w:r>
            <w:r>
              <w:rPr>
                <w:spacing w:val="-18"/>
                <w:sz w:val="22"/>
              </w:rPr>
              <w:t>新局”，“践行三高四新”和“助理</w:t>
            </w:r>
            <w:r>
              <w:rPr>
                <w:spacing w:val="-2"/>
                <w:sz w:val="22"/>
              </w:rPr>
              <w:t>乡村振兴”等主</w:t>
            </w:r>
            <w:r>
              <w:rPr>
                <w:spacing w:val="-3"/>
                <w:sz w:val="22"/>
              </w:rPr>
              <w:t>题，举办乡村导</w:t>
            </w:r>
            <w:r>
              <w:rPr>
                <w:spacing w:val="-17"/>
                <w:sz w:val="22"/>
              </w:rPr>
              <w:t>游、陶瓷技艺、民宿经营与管理、家政服务、抖音直播</w:t>
            </w:r>
            <w:r>
              <w:rPr>
                <w:spacing w:val="-3"/>
                <w:sz w:val="22"/>
              </w:rPr>
              <w:t>带货等系列培训班6期，培训职工550人次，进一步扩大职工群众的</w:t>
            </w:r>
          </w:p>
          <w:p>
            <w:pPr>
              <w:pStyle w:val="9"/>
              <w:spacing w:before="9" w:line="280" w:lineRule="atLeast"/>
              <w:ind w:left="220" w:right="215"/>
              <w:rPr>
                <w:sz w:val="22"/>
              </w:rPr>
            </w:pPr>
            <w:r>
              <w:rPr>
                <w:sz w:val="22"/>
              </w:rPr>
              <w:t>整体素质和技能水平。</w:t>
            </w:r>
          </w:p>
        </w:tc>
        <w:tc>
          <w:tcPr>
            <w:tcW w:w="1585" w:type="dxa"/>
          </w:tcPr>
          <w:p>
            <w:pPr>
              <w:pStyle w:val="9"/>
              <w:spacing w:before="2" w:line="242" w:lineRule="auto"/>
              <w:ind w:left="108" w:right="96"/>
              <w:rPr>
                <w:sz w:val="22"/>
              </w:rPr>
            </w:pPr>
            <w:r>
              <w:rPr>
                <w:spacing w:val="-2"/>
                <w:sz w:val="22"/>
              </w:rPr>
              <w:t>培训班</w:t>
            </w:r>
            <w:r>
              <w:rPr>
                <w:sz w:val="22"/>
              </w:rPr>
              <w:t>6</w:t>
            </w:r>
            <w:r>
              <w:rPr>
                <w:spacing w:val="-27"/>
                <w:sz w:val="22"/>
              </w:rPr>
              <w:t>期，培</w:t>
            </w:r>
            <w:r>
              <w:rPr>
                <w:spacing w:val="-2"/>
                <w:sz w:val="22"/>
              </w:rPr>
              <w:t>训职工</w:t>
            </w:r>
            <w:r>
              <w:rPr>
                <w:sz w:val="22"/>
              </w:rPr>
              <w:t>550人次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0"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Pr>
          <w:p>
            <w:pPr>
              <w:pStyle w:val="9"/>
              <w:rPr>
                <w:rFonts w:ascii="黑体"/>
                <w:b/>
                <w:sz w:val="22"/>
              </w:rPr>
            </w:pPr>
          </w:p>
          <w:p>
            <w:pPr>
              <w:pStyle w:val="9"/>
              <w:rPr>
                <w:rFonts w:ascii="黑体"/>
                <w:b/>
                <w:sz w:val="22"/>
              </w:rPr>
            </w:pPr>
          </w:p>
          <w:p>
            <w:pPr>
              <w:pStyle w:val="9"/>
              <w:rPr>
                <w:rFonts w:ascii="黑体"/>
                <w:b/>
                <w:sz w:val="22"/>
              </w:rPr>
            </w:pPr>
          </w:p>
          <w:p>
            <w:pPr>
              <w:pStyle w:val="9"/>
              <w:spacing w:before="6"/>
              <w:rPr>
                <w:rFonts w:ascii="黑体"/>
                <w:b/>
                <w:sz w:val="26"/>
              </w:rPr>
            </w:pPr>
          </w:p>
          <w:p>
            <w:pPr>
              <w:pStyle w:val="9"/>
              <w:ind w:left="222"/>
              <w:rPr>
                <w:sz w:val="22"/>
              </w:rPr>
            </w:pPr>
            <w:r>
              <w:rPr>
                <w:sz w:val="22"/>
              </w:rPr>
              <w:t>单位整体支出</w:t>
            </w:r>
          </w:p>
        </w:tc>
        <w:tc>
          <w:tcPr>
            <w:tcW w:w="1989" w:type="dxa"/>
          </w:tcPr>
          <w:p>
            <w:pPr>
              <w:pStyle w:val="9"/>
              <w:spacing w:before="45" w:line="242" w:lineRule="auto"/>
              <w:ind w:left="220" w:right="-15"/>
              <w:rPr>
                <w:sz w:val="22"/>
              </w:rPr>
            </w:pPr>
            <w:r>
              <w:rPr>
                <w:spacing w:val="-2"/>
                <w:sz w:val="22"/>
              </w:rPr>
              <w:t xml:space="preserve">着重建设“小三 </w:t>
            </w:r>
            <w:r>
              <w:rPr>
                <w:spacing w:val="-3"/>
                <w:sz w:val="22"/>
              </w:rPr>
              <w:t xml:space="preserve">级”工会组织体 </w:t>
            </w:r>
            <w:r>
              <w:rPr>
                <w:spacing w:val="-28"/>
                <w:sz w:val="22"/>
              </w:rPr>
              <w:t xml:space="preserve">系，对“八大群体” </w:t>
            </w:r>
            <w:r>
              <w:rPr>
                <w:spacing w:val="-3"/>
                <w:sz w:val="22"/>
              </w:rPr>
              <w:t xml:space="preserve">职工数进行全面 </w:t>
            </w:r>
            <w:r>
              <w:rPr>
                <w:spacing w:val="-16"/>
                <w:sz w:val="22"/>
              </w:rPr>
              <w:t>摸底，澄清行业企</w:t>
            </w:r>
            <w:r>
              <w:rPr>
                <w:spacing w:val="-5"/>
                <w:sz w:val="22"/>
              </w:rPr>
              <w:t xml:space="preserve">业合从业人员的 </w:t>
            </w:r>
            <w:r>
              <w:rPr>
                <w:spacing w:val="-3"/>
                <w:sz w:val="22"/>
              </w:rPr>
              <w:t>底数，持续推动 “八大群体”入</w:t>
            </w:r>
          </w:p>
          <w:p>
            <w:pPr>
              <w:pStyle w:val="9"/>
              <w:spacing w:before="4" w:line="263" w:lineRule="exact"/>
              <w:ind w:left="220"/>
              <w:rPr>
                <w:sz w:val="22"/>
              </w:rPr>
            </w:pPr>
            <w:r>
              <w:rPr>
                <w:sz w:val="22"/>
              </w:rPr>
              <w:t>会。</w:t>
            </w:r>
          </w:p>
        </w:tc>
        <w:tc>
          <w:tcPr>
            <w:tcW w:w="1585" w:type="dxa"/>
          </w:tcPr>
          <w:p>
            <w:pPr>
              <w:pStyle w:val="9"/>
              <w:spacing w:before="1" w:line="242" w:lineRule="auto"/>
              <w:ind w:left="108" w:right="144"/>
              <w:rPr>
                <w:sz w:val="22"/>
              </w:rPr>
            </w:pPr>
            <w:r>
              <w:rPr>
                <w:sz w:val="22"/>
              </w:rPr>
              <w:t>今年全区新建工会组织100 家，发展会员5000人。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1"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
              <w:rPr>
                <w:rFonts w:ascii="黑体"/>
                <w:b/>
                <w:sz w:val="27"/>
              </w:rPr>
            </w:pPr>
          </w:p>
          <w:p>
            <w:pPr>
              <w:pStyle w:val="9"/>
              <w:ind w:left="222"/>
              <w:rPr>
                <w:sz w:val="22"/>
              </w:rPr>
            </w:pPr>
            <w:r>
              <w:rPr>
                <w:sz w:val="22"/>
              </w:rPr>
              <w:t>单位整体支出</w:t>
            </w:r>
          </w:p>
        </w:tc>
        <w:tc>
          <w:tcPr>
            <w:tcW w:w="1989" w:type="dxa"/>
          </w:tcPr>
          <w:p>
            <w:pPr>
              <w:pStyle w:val="9"/>
              <w:spacing w:before="45" w:line="242" w:lineRule="auto"/>
              <w:ind w:left="220" w:right="-15"/>
              <w:rPr>
                <w:sz w:val="22"/>
              </w:rPr>
            </w:pPr>
            <w:r>
              <w:rPr>
                <w:spacing w:val="-3"/>
                <w:sz w:val="22"/>
              </w:rPr>
              <w:t xml:space="preserve">建立健全城市困 难职工家庭常态 </w:t>
            </w:r>
            <w:r>
              <w:rPr>
                <w:spacing w:val="-15"/>
                <w:sz w:val="22"/>
              </w:rPr>
              <w:t>化帮扶机制，开展</w:t>
            </w:r>
            <w:r>
              <w:rPr>
                <w:spacing w:val="-7"/>
                <w:sz w:val="22"/>
              </w:rPr>
              <w:t xml:space="preserve">“四送四助”活 </w:t>
            </w:r>
            <w:r>
              <w:rPr>
                <w:spacing w:val="-16"/>
                <w:sz w:val="22"/>
              </w:rPr>
              <w:t>动，建立健全全年</w:t>
            </w:r>
            <w:r>
              <w:rPr>
                <w:spacing w:val="-6"/>
                <w:sz w:val="22"/>
              </w:rPr>
              <w:t>筹集资金</w:t>
            </w:r>
            <w:r>
              <w:rPr>
                <w:sz w:val="22"/>
              </w:rPr>
              <w:t>60</w:t>
            </w:r>
            <w:r>
              <w:rPr>
                <w:spacing w:val="-2"/>
                <w:sz w:val="22"/>
              </w:rPr>
              <w:t xml:space="preserve">万元， </w:t>
            </w:r>
            <w:r>
              <w:rPr>
                <w:spacing w:val="-3"/>
                <w:sz w:val="22"/>
              </w:rPr>
              <w:t>救助困难职工</w:t>
            </w:r>
            <w:r>
              <w:rPr>
                <w:sz w:val="22"/>
              </w:rPr>
              <w:t xml:space="preserve">750 </w:t>
            </w:r>
            <w:r>
              <w:rPr>
                <w:spacing w:val="-2"/>
                <w:sz w:val="22"/>
              </w:rPr>
              <w:t>人次。组织</w:t>
            </w:r>
            <w:r>
              <w:rPr>
                <w:sz w:val="22"/>
              </w:rPr>
              <w:t>2.4万</w:t>
            </w:r>
            <w:r>
              <w:rPr>
                <w:spacing w:val="-3"/>
                <w:sz w:val="22"/>
              </w:rPr>
              <w:t xml:space="preserve">名在职职工加入 </w:t>
            </w:r>
            <w:r>
              <w:rPr>
                <w:spacing w:val="-20"/>
                <w:sz w:val="22"/>
              </w:rPr>
              <w:t>全是职工医疗</w:t>
            </w:r>
            <w:r>
              <w:rPr>
                <w:sz w:val="22"/>
              </w:rPr>
              <w:t>（住院</w:t>
            </w:r>
            <w:r>
              <w:rPr>
                <w:spacing w:val="-51"/>
                <w:sz w:val="22"/>
              </w:rPr>
              <w:t>）</w:t>
            </w:r>
            <w:r>
              <w:rPr>
                <w:spacing w:val="-11"/>
                <w:sz w:val="22"/>
              </w:rPr>
              <w:t>互助计划，组织1</w:t>
            </w:r>
            <w:r>
              <w:rPr>
                <w:spacing w:val="-5"/>
                <w:sz w:val="22"/>
              </w:rPr>
              <w:t>玩命女职工参</w:t>
            </w:r>
          </w:p>
          <w:p>
            <w:pPr>
              <w:pStyle w:val="9"/>
              <w:spacing w:before="6" w:line="263" w:lineRule="exact"/>
              <w:ind w:left="220"/>
              <w:rPr>
                <w:sz w:val="22"/>
              </w:rPr>
            </w:pPr>
            <w:r>
              <w:rPr>
                <w:sz w:val="22"/>
              </w:rPr>
              <w:t>加特殊疾病保障</w:t>
            </w:r>
          </w:p>
        </w:tc>
        <w:tc>
          <w:tcPr>
            <w:tcW w:w="1585" w:type="dxa"/>
          </w:tcPr>
          <w:p>
            <w:pPr>
              <w:pStyle w:val="9"/>
              <w:spacing w:before="2" w:line="242" w:lineRule="auto"/>
              <w:ind w:left="108" w:right="94"/>
              <w:rPr>
                <w:sz w:val="22"/>
              </w:rPr>
            </w:pPr>
            <w:r>
              <w:rPr>
                <w:spacing w:val="-3"/>
                <w:sz w:val="22"/>
              </w:rPr>
              <w:t>救助困难职工</w:t>
            </w:r>
            <w:r>
              <w:rPr>
                <w:spacing w:val="-2"/>
                <w:sz w:val="22"/>
              </w:rPr>
              <w:t>750</w:t>
            </w:r>
            <w:r>
              <w:rPr>
                <w:spacing w:val="-17"/>
                <w:sz w:val="22"/>
              </w:rPr>
              <w:t>人次。组织</w:t>
            </w:r>
          </w:p>
          <w:p>
            <w:pPr>
              <w:pStyle w:val="9"/>
              <w:spacing w:line="242" w:lineRule="auto"/>
              <w:ind w:left="108" w:right="144"/>
              <w:rPr>
                <w:sz w:val="22"/>
              </w:rPr>
            </w:pPr>
            <w:r>
              <w:rPr>
                <w:sz w:val="22"/>
              </w:rPr>
              <w:t>2.4</w:t>
            </w:r>
            <w:r>
              <w:rPr>
                <w:spacing w:val="-2"/>
                <w:sz w:val="22"/>
              </w:rPr>
              <w:t>万名在职</w:t>
            </w:r>
            <w:r>
              <w:rPr>
                <w:spacing w:val="-5"/>
                <w:sz w:val="22"/>
              </w:rPr>
              <w:t>职工加入全是</w:t>
            </w:r>
            <w:r>
              <w:rPr>
                <w:spacing w:val="-2"/>
                <w:sz w:val="22"/>
              </w:rPr>
              <w:t>职工医疗</w:t>
            </w:r>
            <w:r>
              <w:rPr>
                <w:spacing w:val="-3"/>
                <w:sz w:val="22"/>
              </w:rPr>
              <w:t>（</w:t>
            </w:r>
            <w:r>
              <w:rPr>
                <w:spacing w:val="-14"/>
                <w:sz w:val="22"/>
              </w:rPr>
              <w:t>住</w:t>
            </w:r>
            <w:r>
              <w:rPr>
                <w:spacing w:val="-1"/>
                <w:sz w:val="22"/>
              </w:rPr>
              <w:t>院</w:t>
            </w:r>
            <w:r>
              <w:rPr>
                <w:spacing w:val="-3"/>
                <w:sz w:val="22"/>
              </w:rPr>
              <w:t>）</w:t>
            </w:r>
            <w:r>
              <w:rPr>
                <w:spacing w:val="-5"/>
                <w:sz w:val="22"/>
              </w:rPr>
              <w:t>互助计划</w:t>
            </w:r>
          </w:p>
        </w:tc>
      </w:tr>
    </w:tbl>
    <w:p>
      <w:pPr>
        <w:spacing w:after="0" w:line="242" w:lineRule="auto"/>
        <w:rPr>
          <w:sz w:val="22"/>
        </w:rPr>
        <w:sectPr>
          <w:pgSz w:w="11910" w:h="16840"/>
          <w:pgMar w:top="1000" w:right="1020" w:bottom="280" w:left="1000" w:header="720" w:footer="720" w:gutter="0"/>
          <w:cols w:space="720" w:num="1"/>
        </w:sectPr>
      </w:pPr>
    </w:p>
    <w:tbl>
      <w:tblPr>
        <w:tblStyle w:val="3"/>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522"/>
        <w:gridCol w:w="1366"/>
        <w:gridCol w:w="2011"/>
        <w:gridCol w:w="1989"/>
        <w:gridCol w:w="1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164" w:type="dxa"/>
            <w:vMerge w:val="restart"/>
          </w:tcPr>
          <w:p>
            <w:pPr>
              <w:pStyle w:val="9"/>
              <w:rPr>
                <w:rFonts w:ascii="Times New Roman"/>
                <w:sz w:val="22"/>
              </w:rPr>
            </w:pPr>
          </w:p>
        </w:tc>
        <w:tc>
          <w:tcPr>
            <w:tcW w:w="1522" w:type="dxa"/>
            <w:vMerge w:val="restart"/>
          </w:tcPr>
          <w:p>
            <w:pPr>
              <w:pStyle w:val="9"/>
              <w:rPr>
                <w:rFonts w:ascii="Times New Roman"/>
                <w:sz w:val="22"/>
              </w:rPr>
            </w:pPr>
          </w:p>
        </w:tc>
        <w:tc>
          <w:tcPr>
            <w:tcW w:w="1366" w:type="dxa"/>
            <w:vMerge w:val="restart"/>
          </w:tcPr>
          <w:p>
            <w:pPr>
              <w:pStyle w:val="9"/>
              <w:rPr>
                <w:rFonts w:ascii="Times New Roman"/>
                <w:sz w:val="22"/>
              </w:rPr>
            </w:pPr>
          </w:p>
        </w:tc>
        <w:tc>
          <w:tcPr>
            <w:tcW w:w="2011" w:type="dxa"/>
            <w:vMerge w:val="restart"/>
          </w:tcPr>
          <w:p>
            <w:pPr>
              <w:pStyle w:val="9"/>
              <w:rPr>
                <w:rFonts w:ascii="Times New Roman"/>
                <w:sz w:val="22"/>
              </w:rPr>
            </w:pPr>
          </w:p>
        </w:tc>
        <w:tc>
          <w:tcPr>
            <w:tcW w:w="1989" w:type="dxa"/>
            <w:tcBorders>
              <w:bottom w:val="nil"/>
            </w:tcBorders>
          </w:tcPr>
          <w:p>
            <w:pPr>
              <w:pStyle w:val="9"/>
              <w:spacing w:before="2" w:line="258" w:lineRule="exact"/>
              <w:ind w:left="220"/>
              <w:rPr>
                <w:sz w:val="22"/>
              </w:rPr>
            </w:pPr>
            <w:r>
              <w:rPr>
                <w:spacing w:val="-16"/>
                <w:sz w:val="22"/>
              </w:rPr>
              <w:t>项目，及时做好职</w:t>
            </w:r>
          </w:p>
        </w:tc>
        <w:tc>
          <w:tcPr>
            <w:tcW w:w="1585" w:type="dxa"/>
            <w:vMerge w:val="restart"/>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vMerge w:val="continue"/>
            <w:tcBorders>
              <w:top w:val="nil"/>
            </w:tcBorders>
          </w:tcPr>
          <w:p>
            <w:pPr>
              <w:rPr>
                <w:sz w:val="2"/>
                <w:szCs w:val="2"/>
              </w:rPr>
            </w:pPr>
          </w:p>
        </w:tc>
        <w:tc>
          <w:tcPr>
            <w:tcW w:w="1989" w:type="dxa"/>
            <w:tcBorders>
              <w:top w:val="nil"/>
              <w:bottom w:val="nil"/>
            </w:tcBorders>
          </w:tcPr>
          <w:p>
            <w:pPr>
              <w:pStyle w:val="9"/>
              <w:spacing w:line="254" w:lineRule="exact"/>
              <w:ind w:left="220"/>
              <w:rPr>
                <w:sz w:val="22"/>
              </w:rPr>
            </w:pPr>
            <w:r>
              <w:rPr>
                <w:sz w:val="22"/>
              </w:rPr>
              <w:t>工医疗互助金和</w:t>
            </w:r>
          </w:p>
        </w:tc>
        <w:tc>
          <w:tcPr>
            <w:tcW w:w="158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vMerge w:val="continue"/>
            <w:tcBorders>
              <w:top w:val="nil"/>
            </w:tcBorders>
          </w:tcPr>
          <w:p>
            <w:pPr>
              <w:rPr>
                <w:sz w:val="2"/>
                <w:szCs w:val="2"/>
              </w:rPr>
            </w:pPr>
          </w:p>
        </w:tc>
        <w:tc>
          <w:tcPr>
            <w:tcW w:w="1989" w:type="dxa"/>
            <w:tcBorders>
              <w:top w:val="nil"/>
              <w:bottom w:val="nil"/>
            </w:tcBorders>
          </w:tcPr>
          <w:p>
            <w:pPr>
              <w:pStyle w:val="9"/>
              <w:spacing w:line="254" w:lineRule="exact"/>
              <w:ind w:left="220"/>
              <w:rPr>
                <w:sz w:val="22"/>
              </w:rPr>
            </w:pPr>
            <w:r>
              <w:rPr>
                <w:sz w:val="22"/>
              </w:rPr>
              <w:t>患特殊疾病女职</w:t>
            </w:r>
          </w:p>
        </w:tc>
        <w:tc>
          <w:tcPr>
            <w:tcW w:w="158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vMerge w:val="continue"/>
            <w:tcBorders>
              <w:top w:val="nil"/>
            </w:tcBorders>
          </w:tcPr>
          <w:p>
            <w:pPr>
              <w:rPr>
                <w:sz w:val="2"/>
                <w:szCs w:val="2"/>
              </w:rPr>
            </w:pPr>
          </w:p>
        </w:tc>
        <w:tc>
          <w:tcPr>
            <w:tcW w:w="1989" w:type="dxa"/>
            <w:tcBorders>
              <w:top w:val="nil"/>
              <w:bottom w:val="nil"/>
            </w:tcBorders>
          </w:tcPr>
          <w:p>
            <w:pPr>
              <w:pStyle w:val="9"/>
              <w:spacing w:line="256" w:lineRule="exact"/>
              <w:ind w:left="220"/>
              <w:rPr>
                <w:sz w:val="22"/>
              </w:rPr>
            </w:pPr>
            <w:r>
              <w:rPr>
                <w:sz w:val="22"/>
              </w:rPr>
              <w:t>工保险金申报工</w:t>
            </w:r>
          </w:p>
        </w:tc>
        <w:tc>
          <w:tcPr>
            <w:tcW w:w="158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vMerge w:val="continue"/>
            <w:tcBorders>
              <w:top w:val="nil"/>
            </w:tcBorders>
          </w:tcPr>
          <w:p>
            <w:pPr>
              <w:rPr>
                <w:sz w:val="2"/>
                <w:szCs w:val="2"/>
              </w:rPr>
            </w:pPr>
          </w:p>
        </w:tc>
        <w:tc>
          <w:tcPr>
            <w:tcW w:w="1989" w:type="dxa"/>
            <w:tcBorders>
              <w:top w:val="nil"/>
            </w:tcBorders>
          </w:tcPr>
          <w:p>
            <w:pPr>
              <w:pStyle w:val="9"/>
              <w:spacing w:line="262" w:lineRule="exact"/>
              <w:ind w:left="220"/>
              <w:rPr>
                <w:sz w:val="22"/>
              </w:rPr>
            </w:pPr>
            <w:r>
              <w:rPr>
                <w:sz w:val="22"/>
              </w:rPr>
              <w:t>作。</w:t>
            </w:r>
          </w:p>
        </w:tc>
        <w:tc>
          <w:tcPr>
            <w:tcW w:w="158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bottom w:val="nil"/>
            </w:tcBorders>
          </w:tcPr>
          <w:p>
            <w:pPr>
              <w:pStyle w:val="9"/>
              <w:rPr>
                <w:rFonts w:ascii="Times New Roman"/>
                <w:sz w:val="22"/>
              </w:rPr>
            </w:pPr>
          </w:p>
        </w:tc>
        <w:tc>
          <w:tcPr>
            <w:tcW w:w="1989" w:type="dxa"/>
            <w:tcBorders>
              <w:bottom w:val="nil"/>
            </w:tcBorders>
          </w:tcPr>
          <w:p>
            <w:pPr>
              <w:pStyle w:val="9"/>
              <w:spacing w:before="44" w:line="237" w:lineRule="exact"/>
              <w:ind w:left="220"/>
              <w:rPr>
                <w:sz w:val="22"/>
              </w:rPr>
            </w:pPr>
            <w:r>
              <w:rPr>
                <w:sz w:val="22"/>
              </w:rPr>
              <w:t>发挥劳模引领作</w:t>
            </w:r>
          </w:p>
        </w:tc>
        <w:tc>
          <w:tcPr>
            <w:tcW w:w="1585" w:type="dxa"/>
            <w:tcBorders>
              <w:bottom w:val="nil"/>
            </w:tcBorders>
          </w:tcPr>
          <w:p>
            <w:pPr>
              <w:pStyle w:val="9"/>
              <w:spacing w:line="280" w:lineRule="exact"/>
              <w:ind w:left="108"/>
              <w:rPr>
                <w:sz w:val="22"/>
              </w:rPr>
            </w:pPr>
            <w:r>
              <w:rPr>
                <w:sz w:val="22"/>
              </w:rPr>
              <w:t>创建“劳模和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Pr>
                <w:sz w:val="22"/>
              </w:rPr>
            </w:pPr>
            <w:r>
              <w:rPr>
                <w:sz w:val="22"/>
              </w:rPr>
              <w:t>用。开展劳模宣</w:t>
            </w:r>
          </w:p>
        </w:tc>
        <w:tc>
          <w:tcPr>
            <w:tcW w:w="1585" w:type="dxa"/>
            <w:tcBorders>
              <w:top w:val="nil"/>
              <w:bottom w:val="nil"/>
            </w:tcBorders>
          </w:tcPr>
          <w:p>
            <w:pPr>
              <w:pStyle w:val="9"/>
              <w:spacing w:line="256" w:lineRule="exact"/>
              <w:ind w:left="108"/>
              <w:rPr>
                <w:sz w:val="22"/>
              </w:rPr>
            </w:pPr>
            <w:r>
              <w:rPr>
                <w:sz w:val="22"/>
              </w:rPr>
              <w:t>创新人才创新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2"/>
              </w:rPr>
            </w:pPr>
          </w:p>
        </w:tc>
        <w:tc>
          <w:tcPr>
            <w:tcW w:w="1989" w:type="dxa"/>
            <w:tcBorders>
              <w:top w:val="nil"/>
              <w:bottom w:val="nil"/>
            </w:tcBorders>
          </w:tcPr>
          <w:p>
            <w:pPr>
              <w:pStyle w:val="9"/>
              <w:spacing w:before="19" w:line="257" w:lineRule="exact"/>
              <w:ind w:left="220"/>
              <w:rPr>
                <w:sz w:val="22"/>
              </w:rPr>
            </w:pPr>
            <w:r>
              <w:rPr>
                <w:spacing w:val="-15"/>
                <w:sz w:val="22"/>
              </w:rPr>
              <w:t>讲、劳模志愿者服</w:t>
            </w:r>
          </w:p>
        </w:tc>
        <w:tc>
          <w:tcPr>
            <w:tcW w:w="1585" w:type="dxa"/>
            <w:tcBorders>
              <w:top w:val="nil"/>
              <w:bottom w:val="nil"/>
            </w:tcBorders>
          </w:tcPr>
          <w:p>
            <w:pPr>
              <w:pStyle w:val="9"/>
              <w:spacing w:line="258" w:lineRule="exact"/>
              <w:ind w:left="108"/>
              <w:rPr>
                <w:sz w:val="22"/>
              </w:rPr>
            </w:pPr>
            <w:r>
              <w:rPr>
                <w:sz w:val="22"/>
              </w:rPr>
              <w:t>工作室”1家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务主体互动，重点</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宣扬一批劳模人</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pacing w:val="-15"/>
                <w:sz w:val="22"/>
              </w:rPr>
              <w:t>物，大力营造劳动</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6"/>
                <w:sz w:val="22"/>
              </w:rPr>
              <w:t>光荣、创造伟大的</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浓厚氛围。做好全</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国、省、市五一劳</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动奖合工人先锋</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号的推荐申请工</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spacing w:line="254" w:lineRule="exact"/>
              <w:ind w:left="222"/>
              <w:rPr>
                <w:sz w:val="22"/>
              </w:rPr>
            </w:pPr>
            <w:r>
              <w:rPr>
                <w:sz w:val="22"/>
              </w:rPr>
              <w:t>单位整体支出</w:t>
            </w:r>
          </w:p>
        </w:tc>
        <w:tc>
          <w:tcPr>
            <w:tcW w:w="1989" w:type="dxa"/>
            <w:tcBorders>
              <w:top w:val="nil"/>
              <w:bottom w:val="nil"/>
            </w:tcBorders>
          </w:tcPr>
          <w:p>
            <w:pPr>
              <w:pStyle w:val="9"/>
              <w:spacing w:line="254" w:lineRule="exact"/>
              <w:ind w:left="220"/>
              <w:rPr>
                <w:sz w:val="22"/>
              </w:rPr>
            </w:pPr>
            <w:r>
              <w:rPr>
                <w:spacing w:val="-15"/>
                <w:sz w:val="22"/>
              </w:rPr>
              <w:t>作，开展劳模工匠</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师徒“结对子”活</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动，创建“劳模和</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z w:val="22"/>
              </w:rPr>
              <w:t>工匠人才创新工</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作室”1家。组织</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开展劳模生活调</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查、劳模走访慰问</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z w:val="22"/>
              </w:rPr>
              <w:t>和劳模疗休养互</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动，加大对困难劳</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模的关心关爱，进</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z w:val="22"/>
              </w:rPr>
              <w:t>一步提升劳模管</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tcBorders>
          </w:tcPr>
          <w:p>
            <w:pPr>
              <w:pStyle w:val="9"/>
              <w:rPr>
                <w:rFonts w:ascii="Times New Roman"/>
                <w:sz w:val="20"/>
              </w:rPr>
            </w:pPr>
          </w:p>
        </w:tc>
        <w:tc>
          <w:tcPr>
            <w:tcW w:w="1989" w:type="dxa"/>
            <w:tcBorders>
              <w:top w:val="nil"/>
            </w:tcBorders>
          </w:tcPr>
          <w:p>
            <w:pPr>
              <w:pStyle w:val="9"/>
              <w:spacing w:line="262" w:lineRule="exact"/>
              <w:ind w:left="220"/>
              <w:rPr>
                <w:sz w:val="22"/>
              </w:rPr>
            </w:pPr>
            <w:r>
              <w:rPr>
                <w:sz w:val="22"/>
              </w:rPr>
              <w:t>理服务能力。</w:t>
            </w:r>
          </w:p>
        </w:tc>
        <w:tc>
          <w:tcPr>
            <w:tcW w:w="1585" w:type="dxa"/>
            <w:tcBorders>
              <w:top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bottom w:val="nil"/>
            </w:tcBorders>
          </w:tcPr>
          <w:p>
            <w:pPr>
              <w:pStyle w:val="9"/>
              <w:rPr>
                <w:rFonts w:ascii="Times New Roman"/>
                <w:sz w:val="22"/>
              </w:rPr>
            </w:pPr>
          </w:p>
        </w:tc>
        <w:tc>
          <w:tcPr>
            <w:tcW w:w="1989" w:type="dxa"/>
            <w:tcBorders>
              <w:bottom w:val="nil"/>
            </w:tcBorders>
          </w:tcPr>
          <w:p>
            <w:pPr>
              <w:pStyle w:val="9"/>
              <w:spacing w:before="43" w:line="237" w:lineRule="exact"/>
              <w:ind w:left="220"/>
              <w:rPr>
                <w:sz w:val="22"/>
              </w:rPr>
            </w:pPr>
            <w:r>
              <w:rPr>
                <w:sz w:val="22"/>
              </w:rPr>
              <w:t>广泛开展劳动竞</w:t>
            </w:r>
          </w:p>
        </w:tc>
        <w:tc>
          <w:tcPr>
            <w:tcW w:w="1585" w:type="dxa"/>
            <w:tcBorders>
              <w:bottom w:val="nil"/>
            </w:tcBorders>
          </w:tcPr>
          <w:p>
            <w:pPr>
              <w:pStyle w:val="9"/>
              <w:spacing w:line="280" w:lineRule="exact"/>
              <w:ind w:left="108"/>
              <w:rPr>
                <w:sz w:val="22"/>
              </w:rPr>
            </w:pPr>
            <w:r>
              <w:rPr>
                <w:sz w:val="22"/>
              </w:rPr>
              <w:t>全区性竞赛活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Pr>
                <w:sz w:val="22"/>
              </w:rPr>
            </w:pPr>
            <w:r>
              <w:rPr>
                <w:spacing w:val="-15"/>
                <w:sz w:val="22"/>
              </w:rPr>
              <w:t>赛，开展“十行状</w:t>
            </w:r>
          </w:p>
        </w:tc>
        <w:tc>
          <w:tcPr>
            <w:tcW w:w="1585" w:type="dxa"/>
            <w:tcBorders>
              <w:top w:val="nil"/>
              <w:bottom w:val="nil"/>
            </w:tcBorders>
          </w:tcPr>
          <w:p>
            <w:pPr>
              <w:pStyle w:val="9"/>
              <w:spacing w:line="256" w:lineRule="exact"/>
              <w:ind w:left="108"/>
              <w:rPr>
                <w:sz w:val="22"/>
              </w:rPr>
            </w:pPr>
            <w:r>
              <w:rPr>
                <w:sz w:val="22"/>
              </w:rPr>
              <w:t>动1场，知道基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ight="-15"/>
              <w:rPr>
                <w:sz w:val="22"/>
              </w:rPr>
            </w:pPr>
            <w:r>
              <w:rPr>
                <w:spacing w:val="-3"/>
                <w:sz w:val="22"/>
              </w:rPr>
              <w:t>元、百优工匠”、</w:t>
            </w:r>
          </w:p>
        </w:tc>
        <w:tc>
          <w:tcPr>
            <w:tcW w:w="1585" w:type="dxa"/>
            <w:tcBorders>
              <w:top w:val="nil"/>
              <w:bottom w:val="nil"/>
            </w:tcBorders>
          </w:tcPr>
          <w:p>
            <w:pPr>
              <w:pStyle w:val="9"/>
              <w:spacing w:line="256" w:lineRule="exact"/>
              <w:ind w:left="108"/>
              <w:rPr>
                <w:sz w:val="22"/>
              </w:rPr>
            </w:pPr>
            <w:r>
              <w:rPr>
                <w:sz w:val="22"/>
              </w:rPr>
              <w:t>层开展岗位练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Pr>
                <w:sz w:val="22"/>
              </w:rPr>
            </w:pPr>
            <w:r>
              <w:rPr>
                <w:spacing w:val="-14"/>
                <w:sz w:val="22"/>
              </w:rPr>
              <w:t>“安康杯”、女职</w:t>
            </w:r>
          </w:p>
        </w:tc>
        <w:tc>
          <w:tcPr>
            <w:tcW w:w="1585" w:type="dxa"/>
            <w:tcBorders>
              <w:top w:val="nil"/>
              <w:bottom w:val="nil"/>
            </w:tcBorders>
          </w:tcPr>
          <w:p>
            <w:pPr>
              <w:pStyle w:val="9"/>
              <w:spacing w:line="256" w:lineRule="exact"/>
              <w:ind w:left="108"/>
              <w:rPr>
                <w:sz w:val="22"/>
              </w:rPr>
            </w:pPr>
            <w:r>
              <w:rPr>
                <w:sz w:val="22"/>
              </w:rPr>
              <w:t>兵、技术比武3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2"/>
              </w:rPr>
            </w:pPr>
          </w:p>
        </w:tc>
        <w:tc>
          <w:tcPr>
            <w:tcW w:w="1989" w:type="dxa"/>
            <w:tcBorders>
              <w:top w:val="nil"/>
              <w:bottom w:val="nil"/>
            </w:tcBorders>
          </w:tcPr>
          <w:p>
            <w:pPr>
              <w:pStyle w:val="9"/>
              <w:spacing w:before="19" w:line="258" w:lineRule="exact"/>
              <w:ind w:left="220"/>
              <w:rPr>
                <w:sz w:val="22"/>
              </w:rPr>
            </w:pPr>
            <w:r>
              <w:rPr>
                <w:spacing w:val="-15"/>
                <w:sz w:val="22"/>
              </w:rPr>
              <w:t>工“芙蓉杯”等多</w:t>
            </w:r>
          </w:p>
        </w:tc>
        <w:tc>
          <w:tcPr>
            <w:tcW w:w="1585" w:type="dxa"/>
            <w:tcBorders>
              <w:top w:val="nil"/>
              <w:bottom w:val="nil"/>
            </w:tcBorders>
          </w:tcPr>
          <w:p>
            <w:pPr>
              <w:pStyle w:val="9"/>
              <w:spacing w:line="257" w:lineRule="exact"/>
              <w:ind w:left="108"/>
              <w:rPr>
                <w:sz w:val="22"/>
              </w:rPr>
            </w:pPr>
            <w:r>
              <w:rPr>
                <w:sz w:val="22"/>
              </w:rPr>
              <w:t>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z w:val="22"/>
              </w:rPr>
              <w:t>种形式的劳动技</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pacing w:val="-15"/>
                <w:sz w:val="22"/>
              </w:rPr>
              <w:t>能竞赛活动，全年</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举办全区性竞赛</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spacing w:before="139"/>
              <w:ind w:left="222"/>
              <w:rPr>
                <w:sz w:val="22"/>
              </w:rPr>
            </w:pPr>
            <w:r>
              <w:rPr>
                <w:sz w:val="22"/>
              </w:rPr>
              <w:t>单位整体支出</w:t>
            </w:r>
          </w:p>
        </w:tc>
        <w:tc>
          <w:tcPr>
            <w:tcW w:w="1989" w:type="dxa"/>
            <w:tcBorders>
              <w:top w:val="nil"/>
              <w:bottom w:val="nil"/>
            </w:tcBorders>
          </w:tcPr>
          <w:p>
            <w:pPr>
              <w:pStyle w:val="9"/>
              <w:spacing w:line="279" w:lineRule="exact"/>
              <w:ind w:left="220"/>
              <w:rPr>
                <w:sz w:val="22"/>
              </w:rPr>
            </w:pPr>
            <w:r>
              <w:rPr>
                <w:sz w:val="22"/>
              </w:rPr>
              <w:t>活动1场，知道基</w:t>
            </w:r>
          </w:p>
          <w:p>
            <w:pPr>
              <w:pStyle w:val="9"/>
              <w:spacing w:before="3" w:line="258" w:lineRule="exact"/>
              <w:ind w:left="220"/>
              <w:rPr>
                <w:sz w:val="22"/>
              </w:rPr>
            </w:pPr>
            <w:r>
              <w:rPr>
                <w:sz w:val="22"/>
              </w:rPr>
              <w:t>层工会开展岗位</w:t>
            </w:r>
          </w:p>
        </w:tc>
        <w:tc>
          <w:tcPr>
            <w:tcW w:w="1585" w:type="dxa"/>
            <w:tcBorders>
              <w:top w:val="nil"/>
              <w:bottom w:val="nil"/>
            </w:tcBorders>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练兵、技术比武3</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场，积极发动广大</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职工参加全省合</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z w:val="22"/>
              </w:rPr>
              <w:t>全是的各类职工</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z w:val="22"/>
              </w:rPr>
              <w:t>职业技能竞赛活</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4" w:lineRule="exact"/>
              <w:ind w:left="220"/>
              <w:rPr>
                <w:sz w:val="22"/>
              </w:rPr>
            </w:pPr>
            <w:r>
              <w:rPr>
                <w:spacing w:val="-15"/>
                <w:sz w:val="22"/>
              </w:rPr>
              <w:t>动，发现和培育更</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line="256" w:lineRule="exact"/>
              <w:ind w:left="220"/>
              <w:rPr>
                <w:sz w:val="22"/>
              </w:rPr>
            </w:pPr>
            <w:r>
              <w:rPr>
                <w:spacing w:val="-15"/>
                <w:sz w:val="22"/>
              </w:rPr>
              <w:t>多的“工匠”型人</w:t>
            </w:r>
          </w:p>
        </w:tc>
        <w:tc>
          <w:tcPr>
            <w:tcW w:w="1585" w:type="dxa"/>
            <w:tcBorders>
              <w:top w:val="nil"/>
              <w:bottom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tcBorders>
          </w:tcPr>
          <w:p>
            <w:pPr>
              <w:pStyle w:val="9"/>
              <w:rPr>
                <w:rFonts w:ascii="Times New Roman"/>
                <w:sz w:val="20"/>
              </w:rPr>
            </w:pPr>
          </w:p>
        </w:tc>
        <w:tc>
          <w:tcPr>
            <w:tcW w:w="1989" w:type="dxa"/>
            <w:tcBorders>
              <w:top w:val="nil"/>
            </w:tcBorders>
          </w:tcPr>
          <w:p>
            <w:pPr>
              <w:pStyle w:val="9"/>
              <w:spacing w:line="262" w:lineRule="exact"/>
              <w:ind w:left="220"/>
              <w:rPr>
                <w:sz w:val="22"/>
              </w:rPr>
            </w:pPr>
            <w:r>
              <w:rPr>
                <w:sz w:val="22"/>
              </w:rPr>
              <w:t>才。</w:t>
            </w:r>
          </w:p>
        </w:tc>
        <w:tc>
          <w:tcPr>
            <w:tcW w:w="1585" w:type="dxa"/>
            <w:tcBorders>
              <w:top w:val="nil"/>
            </w:tcBorders>
          </w:tcPr>
          <w:p>
            <w:pPr>
              <w:pStyle w:val="9"/>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bottom w:val="nil"/>
            </w:tcBorders>
          </w:tcPr>
          <w:p>
            <w:pPr>
              <w:pStyle w:val="9"/>
              <w:rPr>
                <w:rFonts w:ascii="Times New Roman"/>
                <w:sz w:val="22"/>
              </w:rPr>
            </w:pPr>
          </w:p>
        </w:tc>
        <w:tc>
          <w:tcPr>
            <w:tcW w:w="1989" w:type="dxa"/>
            <w:tcBorders>
              <w:bottom w:val="nil"/>
            </w:tcBorders>
          </w:tcPr>
          <w:p>
            <w:pPr>
              <w:pStyle w:val="9"/>
              <w:spacing w:before="44" w:line="237" w:lineRule="exact"/>
              <w:ind w:left="220"/>
              <w:rPr>
                <w:sz w:val="22"/>
              </w:rPr>
            </w:pPr>
            <w:r>
              <w:rPr>
                <w:sz w:val="22"/>
              </w:rPr>
              <w:t>加强职工阵地建</w:t>
            </w:r>
          </w:p>
        </w:tc>
        <w:tc>
          <w:tcPr>
            <w:tcW w:w="1585" w:type="dxa"/>
            <w:tcBorders>
              <w:bottom w:val="nil"/>
            </w:tcBorders>
          </w:tcPr>
          <w:p>
            <w:pPr>
              <w:pStyle w:val="9"/>
              <w:spacing w:before="3" w:line="278" w:lineRule="exact"/>
              <w:ind w:left="108"/>
              <w:rPr>
                <w:sz w:val="22"/>
              </w:rPr>
            </w:pPr>
            <w:r>
              <w:rPr>
                <w:sz w:val="22"/>
              </w:rPr>
              <w:t>今年新建“职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Pr>
                <w:sz w:val="22"/>
              </w:rPr>
            </w:pPr>
            <w:r>
              <w:rPr>
                <w:spacing w:val="-15"/>
                <w:sz w:val="22"/>
              </w:rPr>
              <w:t>设，持续开展“湘</w:t>
            </w:r>
          </w:p>
        </w:tc>
        <w:tc>
          <w:tcPr>
            <w:tcW w:w="1585" w:type="dxa"/>
            <w:tcBorders>
              <w:top w:val="nil"/>
              <w:bottom w:val="nil"/>
            </w:tcBorders>
          </w:tcPr>
          <w:p>
            <w:pPr>
              <w:pStyle w:val="9"/>
              <w:spacing w:line="256" w:lineRule="exact"/>
              <w:ind w:left="108"/>
              <w:rPr>
                <w:sz w:val="22"/>
              </w:rPr>
            </w:pPr>
            <w:r>
              <w:rPr>
                <w:sz w:val="22"/>
              </w:rPr>
              <w:t>工书屋”5家。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9" w:line="237" w:lineRule="exact"/>
              <w:ind w:left="220"/>
              <w:rPr>
                <w:sz w:val="22"/>
              </w:rPr>
            </w:pPr>
            <w:r>
              <w:rPr>
                <w:sz w:val="22"/>
              </w:rPr>
              <w:t>悦读.工力量”职</w:t>
            </w:r>
          </w:p>
        </w:tc>
        <w:tc>
          <w:tcPr>
            <w:tcW w:w="1585" w:type="dxa"/>
            <w:tcBorders>
              <w:top w:val="nil"/>
              <w:bottom w:val="nil"/>
            </w:tcBorders>
          </w:tcPr>
          <w:p>
            <w:pPr>
              <w:pStyle w:val="9"/>
              <w:spacing w:line="256" w:lineRule="exact"/>
              <w:ind w:left="108"/>
              <w:rPr>
                <w:sz w:val="22"/>
              </w:rPr>
            </w:pPr>
            <w:r>
              <w:rPr>
                <w:sz w:val="22"/>
              </w:rPr>
              <w:t>继续加强母婴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spacing w:before="139"/>
              <w:ind w:left="222"/>
              <w:rPr>
                <w:sz w:val="22"/>
              </w:rPr>
            </w:pPr>
            <w:r>
              <w:rPr>
                <w:sz w:val="22"/>
              </w:rPr>
              <w:t>单位整体支出</w:t>
            </w:r>
          </w:p>
        </w:tc>
        <w:tc>
          <w:tcPr>
            <w:tcW w:w="1989" w:type="dxa"/>
            <w:tcBorders>
              <w:top w:val="nil"/>
              <w:bottom w:val="nil"/>
            </w:tcBorders>
          </w:tcPr>
          <w:p>
            <w:pPr>
              <w:pStyle w:val="9"/>
              <w:spacing w:before="19" w:line="280" w:lineRule="atLeast"/>
              <w:ind w:left="220" w:right="-15"/>
              <w:rPr>
                <w:sz w:val="22"/>
              </w:rPr>
            </w:pPr>
            <w:r>
              <w:rPr>
                <w:spacing w:val="-3"/>
                <w:sz w:val="22"/>
              </w:rPr>
              <w:t>工主题悦读活动， 重点打造一批具</w:t>
            </w:r>
          </w:p>
        </w:tc>
        <w:tc>
          <w:tcPr>
            <w:tcW w:w="1585" w:type="dxa"/>
            <w:tcBorders>
              <w:top w:val="nil"/>
              <w:bottom w:val="nil"/>
            </w:tcBorders>
          </w:tcPr>
          <w:p>
            <w:pPr>
              <w:pStyle w:val="9"/>
              <w:spacing w:line="257" w:lineRule="exact"/>
              <w:ind w:left="108"/>
              <w:rPr>
                <w:sz w:val="22"/>
              </w:rPr>
            </w:pPr>
            <w:r>
              <w:rPr>
                <w:spacing w:val="-3"/>
                <w:sz w:val="22"/>
              </w:rPr>
              <w:t>关爱室建设合</w:t>
            </w:r>
          </w:p>
          <w:p>
            <w:pPr>
              <w:pStyle w:val="9"/>
              <w:spacing w:before="3" w:line="280" w:lineRule="exact"/>
              <w:ind w:left="108"/>
              <w:rPr>
                <w:sz w:val="22"/>
              </w:rPr>
            </w:pPr>
            <w:r>
              <w:rPr>
                <w:spacing w:val="-3"/>
                <w:sz w:val="22"/>
              </w:rPr>
              <w:t>管理，推广爱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18"/>
              </w:rPr>
            </w:pPr>
          </w:p>
        </w:tc>
        <w:tc>
          <w:tcPr>
            <w:tcW w:w="1989" w:type="dxa"/>
            <w:tcBorders>
              <w:top w:val="nil"/>
              <w:bottom w:val="nil"/>
            </w:tcBorders>
          </w:tcPr>
          <w:p>
            <w:pPr>
              <w:pStyle w:val="9"/>
              <w:spacing w:line="233" w:lineRule="exact"/>
              <w:ind w:left="220"/>
              <w:rPr>
                <w:sz w:val="22"/>
              </w:rPr>
            </w:pPr>
            <w:r>
              <w:rPr>
                <w:spacing w:val="-15"/>
                <w:sz w:val="22"/>
              </w:rPr>
              <w:t>有特色的“职工书</w:t>
            </w:r>
          </w:p>
        </w:tc>
        <w:tc>
          <w:tcPr>
            <w:tcW w:w="1585" w:type="dxa"/>
            <w:tcBorders>
              <w:top w:val="nil"/>
              <w:bottom w:val="nil"/>
            </w:tcBorders>
          </w:tcPr>
          <w:p>
            <w:pPr>
              <w:pStyle w:val="9"/>
              <w:spacing w:line="233" w:lineRule="exact"/>
              <w:ind w:left="108"/>
              <w:rPr>
                <w:sz w:val="22"/>
              </w:rPr>
            </w:pPr>
            <w:r>
              <w:rPr>
                <w:sz w:val="22"/>
              </w:rPr>
              <w:t>心托管工作，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bottom w:val="nil"/>
            </w:tcBorders>
          </w:tcPr>
          <w:p>
            <w:pPr>
              <w:pStyle w:val="9"/>
              <w:rPr>
                <w:rFonts w:ascii="Times New Roman"/>
                <w:sz w:val="20"/>
              </w:rPr>
            </w:pPr>
          </w:p>
        </w:tc>
        <w:tc>
          <w:tcPr>
            <w:tcW w:w="1989" w:type="dxa"/>
            <w:tcBorders>
              <w:top w:val="nil"/>
              <w:bottom w:val="nil"/>
            </w:tcBorders>
          </w:tcPr>
          <w:p>
            <w:pPr>
              <w:pStyle w:val="9"/>
              <w:spacing w:before="17" w:line="238" w:lineRule="exact"/>
              <w:ind w:left="220"/>
              <w:rPr>
                <w:sz w:val="22"/>
              </w:rPr>
            </w:pPr>
            <w:r>
              <w:rPr>
                <w:spacing w:val="-39"/>
                <w:sz w:val="22"/>
              </w:rPr>
              <w:t>屋”，今年新建“职</w:t>
            </w:r>
          </w:p>
        </w:tc>
        <w:tc>
          <w:tcPr>
            <w:tcW w:w="1585" w:type="dxa"/>
            <w:tcBorders>
              <w:top w:val="nil"/>
              <w:bottom w:val="nil"/>
            </w:tcBorders>
          </w:tcPr>
          <w:p>
            <w:pPr>
              <w:pStyle w:val="9"/>
              <w:spacing w:line="256" w:lineRule="exact"/>
              <w:ind w:left="108"/>
              <w:rPr>
                <w:sz w:val="22"/>
              </w:rPr>
            </w:pPr>
            <w:r>
              <w:rPr>
                <w:sz w:val="22"/>
              </w:rPr>
              <w:t>打造4个母婴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Borders>
              <w:top w:val="nil"/>
            </w:tcBorders>
          </w:tcPr>
          <w:p>
            <w:pPr>
              <w:pStyle w:val="9"/>
              <w:rPr>
                <w:rFonts w:ascii="Times New Roman"/>
                <w:sz w:val="18"/>
              </w:rPr>
            </w:pPr>
          </w:p>
        </w:tc>
        <w:tc>
          <w:tcPr>
            <w:tcW w:w="1989" w:type="dxa"/>
            <w:tcBorders>
              <w:top w:val="nil"/>
            </w:tcBorders>
          </w:tcPr>
          <w:p>
            <w:pPr>
              <w:pStyle w:val="9"/>
              <w:rPr>
                <w:rFonts w:ascii="Times New Roman"/>
                <w:sz w:val="18"/>
              </w:rPr>
            </w:pPr>
          </w:p>
        </w:tc>
        <w:tc>
          <w:tcPr>
            <w:tcW w:w="1585" w:type="dxa"/>
            <w:tcBorders>
              <w:top w:val="nil"/>
            </w:tcBorders>
          </w:tcPr>
          <w:p>
            <w:pPr>
              <w:pStyle w:val="9"/>
              <w:spacing w:line="238" w:lineRule="exact"/>
              <w:ind w:left="108"/>
              <w:rPr>
                <w:sz w:val="22"/>
              </w:rPr>
            </w:pPr>
            <w:r>
              <w:rPr>
                <w:sz w:val="22"/>
              </w:rPr>
              <w:t>关爱室。</w:t>
            </w:r>
          </w:p>
        </w:tc>
      </w:tr>
    </w:tbl>
    <w:p>
      <w:pPr>
        <w:spacing w:after="0" w:line="238" w:lineRule="exact"/>
        <w:rPr>
          <w:sz w:val="22"/>
        </w:rPr>
        <w:sectPr>
          <w:pgSz w:w="11910" w:h="16840"/>
          <w:pgMar w:top="1000" w:right="1020" w:bottom="0" w:left="1000" w:header="720" w:footer="720" w:gutter="0"/>
          <w:cols w:space="720" w:num="1"/>
        </w:sectPr>
      </w:pPr>
    </w:p>
    <w:tbl>
      <w:tblPr>
        <w:tblStyle w:val="3"/>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522"/>
        <w:gridCol w:w="1366"/>
        <w:gridCol w:w="2011"/>
        <w:gridCol w:w="1989"/>
        <w:gridCol w:w="1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7" w:hRule="atLeast"/>
        </w:trPr>
        <w:tc>
          <w:tcPr>
            <w:tcW w:w="1164" w:type="dxa"/>
            <w:vMerge w:val="restart"/>
          </w:tcPr>
          <w:p>
            <w:pPr>
              <w:pStyle w:val="9"/>
              <w:rPr>
                <w:rFonts w:ascii="Times New Roman"/>
                <w:sz w:val="22"/>
              </w:rPr>
            </w:pPr>
          </w:p>
        </w:tc>
        <w:tc>
          <w:tcPr>
            <w:tcW w:w="1522" w:type="dxa"/>
            <w:vMerge w:val="restart"/>
          </w:tcPr>
          <w:p>
            <w:pPr>
              <w:pStyle w:val="9"/>
              <w:rPr>
                <w:rFonts w:ascii="Times New Roman"/>
                <w:sz w:val="22"/>
              </w:rPr>
            </w:pPr>
          </w:p>
        </w:tc>
        <w:tc>
          <w:tcPr>
            <w:tcW w:w="1366" w:type="dxa"/>
            <w:vMerge w:val="restart"/>
          </w:tcPr>
          <w:p>
            <w:pPr>
              <w:pStyle w:val="9"/>
              <w:rPr>
                <w:rFonts w:ascii="Times New Roman"/>
                <w:sz w:val="22"/>
              </w:rPr>
            </w:pPr>
          </w:p>
        </w:tc>
        <w:tc>
          <w:tcPr>
            <w:tcW w:w="2011" w:type="dxa"/>
          </w:tcPr>
          <w:p>
            <w:pPr>
              <w:pStyle w:val="9"/>
              <w:rPr>
                <w:rFonts w:ascii="Times New Roman"/>
                <w:sz w:val="22"/>
              </w:rPr>
            </w:pPr>
          </w:p>
        </w:tc>
        <w:tc>
          <w:tcPr>
            <w:tcW w:w="1989" w:type="dxa"/>
          </w:tcPr>
          <w:p>
            <w:pPr>
              <w:pStyle w:val="9"/>
              <w:spacing w:before="2" w:line="242" w:lineRule="auto"/>
              <w:ind w:left="220" w:right="-15"/>
              <w:rPr>
                <w:sz w:val="22"/>
              </w:rPr>
            </w:pPr>
            <w:r>
              <w:rPr>
                <w:spacing w:val="-2"/>
                <w:sz w:val="22"/>
              </w:rPr>
              <w:t>工书屋</w:t>
            </w:r>
            <w:r>
              <w:rPr>
                <w:sz w:val="22"/>
              </w:rPr>
              <w:t>”5</w:t>
            </w:r>
            <w:r>
              <w:rPr>
                <w:spacing w:val="-2"/>
                <w:sz w:val="22"/>
              </w:rPr>
              <w:t>家。继</w:t>
            </w:r>
            <w:r>
              <w:rPr>
                <w:spacing w:val="-3"/>
                <w:sz w:val="22"/>
              </w:rPr>
              <w:t xml:space="preserve">续加强母婴关爱 </w:t>
            </w:r>
            <w:r>
              <w:rPr>
                <w:spacing w:val="-15"/>
                <w:sz w:val="22"/>
              </w:rPr>
              <w:t>室建设合管理，推</w:t>
            </w:r>
            <w:r>
              <w:rPr>
                <w:spacing w:val="-5"/>
                <w:sz w:val="22"/>
              </w:rPr>
              <w:t>广爱心托管工作， 打造4</w:t>
            </w:r>
            <w:r>
              <w:rPr>
                <w:spacing w:val="-3"/>
                <w:sz w:val="22"/>
              </w:rPr>
              <w:t>个母婴关爱</w:t>
            </w:r>
            <w:r>
              <w:rPr>
                <w:spacing w:val="-15"/>
                <w:sz w:val="22"/>
              </w:rPr>
              <w:t>室。支持郭亮纪念</w:t>
            </w:r>
            <w:r>
              <w:rPr>
                <w:spacing w:val="-5"/>
                <w:sz w:val="22"/>
              </w:rPr>
              <w:t>园提质改造合湖</w:t>
            </w:r>
          </w:p>
          <w:p>
            <w:pPr>
              <w:pStyle w:val="9"/>
              <w:spacing w:before="4" w:line="280" w:lineRule="atLeast"/>
              <w:ind w:left="220" w:right="-15"/>
              <w:rPr>
                <w:sz w:val="22"/>
              </w:rPr>
            </w:pPr>
            <w:r>
              <w:rPr>
                <w:spacing w:val="-3"/>
                <w:sz w:val="22"/>
              </w:rPr>
              <w:t>南工人运动和历 史陈列馆的建设。</w:t>
            </w: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9"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5"/>
              <w:rPr>
                <w:rFonts w:ascii="黑体"/>
                <w:b/>
                <w:sz w:val="25"/>
              </w:rPr>
            </w:pPr>
          </w:p>
          <w:p>
            <w:pPr>
              <w:pStyle w:val="9"/>
              <w:ind w:left="222"/>
              <w:rPr>
                <w:sz w:val="22"/>
              </w:rPr>
            </w:pPr>
            <w:r>
              <w:rPr>
                <w:sz w:val="22"/>
              </w:rPr>
              <w:t>单位整体支出</w:t>
            </w:r>
          </w:p>
        </w:tc>
        <w:tc>
          <w:tcPr>
            <w:tcW w:w="1989" w:type="dxa"/>
          </w:tcPr>
          <w:p>
            <w:pPr>
              <w:pStyle w:val="9"/>
              <w:spacing w:before="45" w:line="242" w:lineRule="auto"/>
              <w:ind w:left="220" w:right="-15"/>
              <w:rPr>
                <w:sz w:val="22"/>
              </w:rPr>
            </w:pPr>
            <w:r>
              <w:rPr>
                <w:spacing w:val="-2"/>
                <w:sz w:val="22"/>
              </w:rPr>
              <w:t>组织全区</w:t>
            </w:r>
            <w:r>
              <w:rPr>
                <w:sz w:val="22"/>
              </w:rPr>
              <w:t>100家企</w:t>
            </w:r>
            <w:r>
              <w:rPr>
                <w:spacing w:val="-3"/>
                <w:sz w:val="22"/>
              </w:rPr>
              <w:t xml:space="preserve">业参加“安康杯” 竞赛活动，举办1-2期劳动保护合安全生产培训班。深入全区重点企 业进行禁毒宣传 </w:t>
            </w:r>
            <w:r>
              <w:rPr>
                <w:spacing w:val="-2"/>
                <w:sz w:val="22"/>
              </w:rPr>
              <w:t>工作，选取</w:t>
            </w:r>
            <w:r>
              <w:rPr>
                <w:sz w:val="22"/>
              </w:rPr>
              <w:t>1-2家</w:t>
            </w:r>
            <w:r>
              <w:rPr>
                <w:spacing w:val="-3"/>
                <w:sz w:val="22"/>
              </w:rPr>
              <w:t>企业开展主题禁 毒宣讲活动。</w:t>
            </w:r>
          </w:p>
        </w:tc>
        <w:tc>
          <w:tcPr>
            <w:tcW w:w="1585" w:type="dxa"/>
          </w:tcPr>
          <w:p>
            <w:pPr>
              <w:pStyle w:val="9"/>
              <w:spacing w:before="2" w:line="242" w:lineRule="auto"/>
              <w:ind w:left="108" w:right="94"/>
              <w:rPr>
                <w:sz w:val="22"/>
              </w:rPr>
            </w:pPr>
            <w:r>
              <w:rPr>
                <w:spacing w:val="-3"/>
                <w:sz w:val="22"/>
              </w:rPr>
              <w:t>组织全区</w:t>
            </w:r>
            <w:r>
              <w:rPr>
                <w:sz w:val="22"/>
              </w:rPr>
              <w:t xml:space="preserve">100 </w:t>
            </w:r>
            <w:r>
              <w:rPr>
                <w:spacing w:val="-2"/>
                <w:sz w:val="22"/>
              </w:rPr>
              <w:t xml:space="preserve">家企业参加 </w:t>
            </w:r>
            <w:r>
              <w:rPr>
                <w:spacing w:val="-3"/>
                <w:sz w:val="22"/>
              </w:rPr>
              <w:t>“安康杯”竞赛活动，举办1-2</w:t>
            </w:r>
            <w:r>
              <w:rPr>
                <w:spacing w:val="-2"/>
                <w:sz w:val="22"/>
              </w:rPr>
              <w:t>期劳动保</w:t>
            </w:r>
            <w:r>
              <w:rPr>
                <w:spacing w:val="-3"/>
                <w:sz w:val="22"/>
              </w:rPr>
              <w:t>护合安全生产培训班。深入全区重点企业进行禁毒宣传</w:t>
            </w:r>
            <w:r>
              <w:rPr>
                <w:spacing w:val="-15"/>
                <w:sz w:val="22"/>
              </w:rPr>
              <w:t>工作，选取</w:t>
            </w:r>
            <w:r>
              <w:rPr>
                <w:spacing w:val="-6"/>
                <w:sz w:val="22"/>
              </w:rPr>
              <w:t xml:space="preserve">1-2 </w:t>
            </w:r>
            <w:r>
              <w:rPr>
                <w:spacing w:val="-3"/>
                <w:sz w:val="22"/>
              </w:rPr>
              <w:t>家企业开展主题禁毒宣讲活</w:t>
            </w:r>
          </w:p>
          <w:p>
            <w:pPr>
              <w:pStyle w:val="9"/>
              <w:spacing w:before="6" w:line="265" w:lineRule="exact"/>
              <w:ind w:left="108"/>
              <w:rPr>
                <w:sz w:val="22"/>
              </w:rPr>
            </w:pPr>
            <w:r>
              <w:rPr>
                <w:sz w:val="22"/>
              </w:rPr>
              <w:t>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9"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vMerge w:val="continue"/>
            <w:tcBorders>
              <w:top w:val="nil"/>
            </w:tcBorders>
          </w:tcPr>
          <w:p>
            <w:pPr>
              <w:rPr>
                <w:sz w:val="2"/>
                <w:szCs w:val="2"/>
              </w:rPr>
            </w:pPr>
          </w:p>
        </w:tc>
        <w:tc>
          <w:tcPr>
            <w:tcW w:w="2011" w:type="dxa"/>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1"/>
              <w:rPr>
                <w:rFonts w:ascii="黑体"/>
                <w:b/>
                <w:sz w:val="16"/>
              </w:rPr>
            </w:pPr>
          </w:p>
          <w:p>
            <w:pPr>
              <w:pStyle w:val="9"/>
              <w:ind w:left="222"/>
              <w:rPr>
                <w:sz w:val="22"/>
              </w:rPr>
            </w:pPr>
            <w:r>
              <w:rPr>
                <w:sz w:val="22"/>
              </w:rPr>
              <w:t>单位整体支出</w:t>
            </w:r>
          </w:p>
        </w:tc>
        <w:tc>
          <w:tcPr>
            <w:tcW w:w="1989" w:type="dxa"/>
          </w:tcPr>
          <w:p>
            <w:pPr>
              <w:pStyle w:val="9"/>
              <w:spacing w:before="43" w:line="242" w:lineRule="auto"/>
              <w:ind w:left="220" w:right="-15"/>
              <w:rPr>
                <w:sz w:val="22"/>
              </w:rPr>
            </w:pPr>
            <w:r>
              <w:rPr>
                <w:spacing w:val="-3"/>
                <w:sz w:val="22"/>
              </w:rPr>
              <w:t xml:space="preserve">深入推进企业工 资集体协商工作， 以维护职工劳动 经济权益为重点， 更加注重协商质 </w:t>
            </w:r>
            <w:r>
              <w:rPr>
                <w:spacing w:val="-15"/>
                <w:sz w:val="22"/>
              </w:rPr>
              <w:t>量，全区新签订协</w:t>
            </w:r>
            <w:r>
              <w:rPr>
                <w:spacing w:val="-6"/>
                <w:sz w:val="22"/>
              </w:rPr>
              <w:t>议企业数</w:t>
            </w:r>
            <w:r>
              <w:rPr>
                <w:sz w:val="22"/>
              </w:rPr>
              <w:t>675家， 50</w:t>
            </w:r>
            <w:r>
              <w:rPr>
                <w:spacing w:val="-3"/>
                <w:sz w:val="22"/>
              </w:rPr>
              <w:t xml:space="preserve">人以上规模企 </w:t>
            </w:r>
            <w:r>
              <w:rPr>
                <w:spacing w:val="-15"/>
                <w:sz w:val="22"/>
              </w:rPr>
              <w:t>业全覆盖，向上级</w:t>
            </w:r>
            <w:r>
              <w:rPr>
                <w:spacing w:val="-5"/>
                <w:sz w:val="22"/>
              </w:rPr>
              <w:t>工会推荐申报</w:t>
            </w:r>
            <w:r>
              <w:rPr>
                <w:sz w:val="22"/>
              </w:rPr>
              <w:t>2家</w:t>
            </w:r>
            <w:r>
              <w:rPr>
                <w:spacing w:val="-3"/>
                <w:sz w:val="22"/>
              </w:rPr>
              <w:t xml:space="preserve">市级典型企业。 推荐服务农民工 </w:t>
            </w:r>
            <w:r>
              <w:rPr>
                <w:spacing w:val="-15"/>
                <w:sz w:val="22"/>
              </w:rPr>
              <w:t>工艺服务行动，加</w:t>
            </w:r>
            <w:r>
              <w:rPr>
                <w:spacing w:val="-5"/>
                <w:sz w:val="22"/>
              </w:rPr>
              <w:t xml:space="preserve">强工会法律志愿 </w:t>
            </w:r>
            <w:r>
              <w:rPr>
                <w:spacing w:val="-16"/>
                <w:sz w:val="22"/>
              </w:rPr>
              <w:t>者队伍，开展普法</w:t>
            </w:r>
            <w:r>
              <w:rPr>
                <w:spacing w:val="-17"/>
                <w:sz w:val="22"/>
              </w:rPr>
              <w:t>宣传进企业、进社</w:t>
            </w:r>
            <w:r>
              <w:rPr>
                <w:spacing w:val="-7"/>
                <w:sz w:val="22"/>
              </w:rPr>
              <w:t>区活动</w:t>
            </w:r>
            <w:r>
              <w:rPr>
                <w:sz w:val="22"/>
              </w:rPr>
              <w:t>4</w:t>
            </w:r>
            <w:r>
              <w:rPr>
                <w:spacing w:val="-2"/>
                <w:sz w:val="22"/>
              </w:rPr>
              <w:t>次，清华</w:t>
            </w:r>
            <w:r>
              <w:rPr>
                <w:spacing w:val="-3"/>
                <w:sz w:val="22"/>
              </w:rPr>
              <w:t>工会劳动关系态</w:t>
            </w:r>
          </w:p>
          <w:p>
            <w:pPr>
              <w:pStyle w:val="9"/>
              <w:spacing w:before="12" w:line="280" w:lineRule="atLeast"/>
              <w:ind w:left="220" w:right="215"/>
              <w:rPr>
                <w:sz w:val="22"/>
              </w:rPr>
            </w:pPr>
            <w:r>
              <w:rPr>
                <w:sz w:val="22"/>
              </w:rPr>
              <w:t>势监测和分析判断工作。</w:t>
            </w:r>
          </w:p>
        </w:tc>
        <w:tc>
          <w:tcPr>
            <w:tcW w:w="1585" w:type="dxa"/>
          </w:tcPr>
          <w:p>
            <w:pPr>
              <w:pStyle w:val="9"/>
              <w:spacing w:line="242" w:lineRule="auto"/>
              <w:ind w:left="108" w:right="144"/>
              <w:rPr>
                <w:sz w:val="22"/>
              </w:rPr>
            </w:pPr>
            <w:r>
              <w:rPr>
                <w:sz w:val="22"/>
              </w:rPr>
              <w:t>全区新签订协议企业数675 家，50人以上规模企业全覆盖。开展普法宣传进企业、进社区活动4 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tcPr>
          <w:p>
            <w:pPr>
              <w:pStyle w:val="9"/>
              <w:spacing w:before="71"/>
              <w:ind w:left="112" w:right="103"/>
              <w:jc w:val="center"/>
              <w:rPr>
                <w:sz w:val="22"/>
              </w:rPr>
            </w:pPr>
            <w:r>
              <w:rPr>
                <w:sz w:val="22"/>
              </w:rPr>
              <w:t>质量指标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tcPr>
          <w:p>
            <w:pPr>
              <w:pStyle w:val="9"/>
              <w:spacing w:before="70"/>
              <w:ind w:left="112" w:right="103"/>
              <w:jc w:val="center"/>
              <w:rPr>
                <w:sz w:val="22"/>
              </w:rPr>
            </w:pPr>
            <w:r>
              <w:rPr>
                <w:sz w:val="22"/>
              </w:rPr>
              <w:t>时效指标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tcPr>
          <w:p>
            <w:pPr>
              <w:pStyle w:val="9"/>
              <w:spacing w:before="70"/>
              <w:ind w:left="112" w:right="103"/>
              <w:jc w:val="center"/>
              <w:rPr>
                <w:sz w:val="22"/>
              </w:rPr>
            </w:pPr>
            <w:r>
              <w:rPr>
                <w:sz w:val="22"/>
              </w:rPr>
              <w:t>成本指标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1164" w:type="dxa"/>
            <w:vMerge w:val="continue"/>
            <w:tcBorders>
              <w:top w:val="nil"/>
            </w:tcBorders>
          </w:tcPr>
          <w:p>
            <w:pPr>
              <w:rPr>
                <w:sz w:val="2"/>
                <w:szCs w:val="2"/>
              </w:rPr>
            </w:pPr>
          </w:p>
        </w:tc>
        <w:tc>
          <w:tcPr>
            <w:tcW w:w="1522" w:type="dxa"/>
            <w:vMerge w:val="restart"/>
          </w:tcPr>
          <w:p>
            <w:pPr>
              <w:pStyle w:val="9"/>
              <w:rPr>
                <w:rFonts w:ascii="黑体"/>
                <w:b/>
                <w:sz w:val="22"/>
              </w:rPr>
            </w:pPr>
          </w:p>
          <w:p>
            <w:pPr>
              <w:pStyle w:val="9"/>
              <w:rPr>
                <w:rFonts w:ascii="黑体"/>
                <w:b/>
                <w:sz w:val="22"/>
              </w:rPr>
            </w:pPr>
          </w:p>
          <w:p>
            <w:pPr>
              <w:pStyle w:val="9"/>
              <w:spacing w:before="6"/>
              <w:rPr>
                <w:rFonts w:ascii="黑体"/>
                <w:b/>
                <w:sz w:val="25"/>
              </w:rPr>
            </w:pPr>
          </w:p>
          <w:p>
            <w:pPr>
              <w:pStyle w:val="9"/>
              <w:ind w:left="319"/>
              <w:rPr>
                <w:sz w:val="22"/>
              </w:rPr>
            </w:pPr>
            <w:r>
              <w:rPr>
                <w:sz w:val="22"/>
              </w:rPr>
              <w:t>效益指标</w:t>
            </w:r>
          </w:p>
        </w:tc>
        <w:tc>
          <w:tcPr>
            <w:tcW w:w="1366" w:type="dxa"/>
          </w:tcPr>
          <w:p>
            <w:pPr>
              <w:pStyle w:val="9"/>
              <w:spacing w:before="2"/>
              <w:ind w:left="112" w:right="103"/>
              <w:jc w:val="center"/>
              <w:rPr>
                <w:sz w:val="22"/>
              </w:rPr>
            </w:pPr>
            <w:r>
              <w:rPr>
                <w:sz w:val="22"/>
              </w:rPr>
              <w:t>经济效益指</w:t>
            </w:r>
          </w:p>
          <w:p>
            <w:pPr>
              <w:pStyle w:val="9"/>
              <w:spacing w:before="4" w:line="263" w:lineRule="exact"/>
              <w:ind w:left="12"/>
              <w:jc w:val="center"/>
              <w:rPr>
                <w:sz w:val="22"/>
              </w:rPr>
            </w:pPr>
            <w:r>
              <w:rPr>
                <w:w w:val="100"/>
                <w:sz w:val="22"/>
              </w:rPr>
              <w:t>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tcPr>
          <w:p>
            <w:pPr>
              <w:pStyle w:val="9"/>
              <w:spacing w:before="165"/>
              <w:ind w:left="573" w:right="120" w:hanging="442"/>
              <w:rPr>
                <w:sz w:val="22"/>
              </w:rPr>
            </w:pPr>
            <w:r>
              <w:rPr>
                <w:sz w:val="22"/>
              </w:rPr>
              <w:t>社会效益指标</w:t>
            </w:r>
          </w:p>
        </w:tc>
        <w:tc>
          <w:tcPr>
            <w:tcW w:w="2011" w:type="dxa"/>
          </w:tcPr>
          <w:p>
            <w:pPr>
              <w:pStyle w:val="9"/>
              <w:spacing w:before="8"/>
              <w:rPr>
                <w:rFonts w:ascii="黑体"/>
                <w:b/>
                <w:sz w:val="25"/>
              </w:rPr>
            </w:pPr>
          </w:p>
          <w:p>
            <w:pPr>
              <w:pStyle w:val="9"/>
              <w:ind w:left="222"/>
              <w:rPr>
                <w:sz w:val="22"/>
              </w:rPr>
            </w:pPr>
            <w:r>
              <w:rPr>
                <w:sz w:val="22"/>
              </w:rPr>
              <w:t>单位整体支出</w:t>
            </w:r>
          </w:p>
        </w:tc>
        <w:tc>
          <w:tcPr>
            <w:tcW w:w="1989" w:type="dxa"/>
          </w:tcPr>
          <w:p>
            <w:pPr>
              <w:pStyle w:val="9"/>
              <w:spacing w:before="45"/>
              <w:ind w:left="220" w:right="215"/>
              <w:rPr>
                <w:sz w:val="22"/>
              </w:rPr>
            </w:pPr>
            <w:r>
              <w:rPr>
                <w:sz w:val="22"/>
              </w:rPr>
              <w:t>组织开展丰富多彩的职工文体活</w:t>
            </w:r>
          </w:p>
          <w:p>
            <w:pPr>
              <w:pStyle w:val="9"/>
              <w:spacing w:before="5" w:line="265" w:lineRule="exact"/>
              <w:ind w:left="220"/>
              <w:rPr>
                <w:sz w:val="22"/>
              </w:rPr>
            </w:pPr>
            <w:r>
              <w:rPr>
                <w:w w:val="100"/>
                <w:sz w:val="22"/>
              </w:rPr>
              <w:t>动</w:t>
            </w:r>
          </w:p>
        </w:tc>
        <w:tc>
          <w:tcPr>
            <w:tcW w:w="1585" w:type="dxa"/>
          </w:tcPr>
          <w:p>
            <w:pPr>
              <w:pStyle w:val="9"/>
              <w:spacing w:before="2"/>
              <w:ind w:left="108" w:right="144"/>
              <w:rPr>
                <w:sz w:val="22"/>
              </w:rPr>
            </w:pPr>
            <w:r>
              <w:rPr>
                <w:sz w:val="22"/>
              </w:rPr>
              <w:t>按具体计划严格落实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64" w:type="dxa"/>
            <w:vMerge w:val="continue"/>
            <w:tcBorders>
              <w:top w:val="nil"/>
            </w:tcBorders>
          </w:tcPr>
          <w:p>
            <w:pPr>
              <w:rPr>
                <w:sz w:val="2"/>
                <w:szCs w:val="2"/>
              </w:rPr>
            </w:pPr>
          </w:p>
        </w:tc>
        <w:tc>
          <w:tcPr>
            <w:tcW w:w="1522" w:type="dxa"/>
            <w:vMerge w:val="continue"/>
            <w:tcBorders>
              <w:top w:val="nil"/>
            </w:tcBorders>
          </w:tcPr>
          <w:p>
            <w:pPr>
              <w:rPr>
                <w:sz w:val="2"/>
                <w:szCs w:val="2"/>
              </w:rPr>
            </w:pPr>
          </w:p>
        </w:tc>
        <w:tc>
          <w:tcPr>
            <w:tcW w:w="1366" w:type="dxa"/>
          </w:tcPr>
          <w:p>
            <w:pPr>
              <w:pStyle w:val="9"/>
              <w:ind w:left="112" w:right="103"/>
              <w:jc w:val="center"/>
              <w:rPr>
                <w:sz w:val="22"/>
              </w:rPr>
            </w:pPr>
            <w:r>
              <w:rPr>
                <w:sz w:val="22"/>
              </w:rPr>
              <w:t>生态效益指</w:t>
            </w:r>
          </w:p>
          <w:p>
            <w:pPr>
              <w:pStyle w:val="9"/>
              <w:spacing w:before="4" w:line="262" w:lineRule="exact"/>
              <w:ind w:left="12"/>
              <w:jc w:val="center"/>
              <w:rPr>
                <w:sz w:val="22"/>
              </w:rPr>
            </w:pPr>
            <w:r>
              <w:rPr>
                <w:w w:val="100"/>
                <w:sz w:val="22"/>
              </w:rPr>
              <w:t>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bl>
    <w:p>
      <w:pPr>
        <w:spacing w:after="0"/>
        <w:rPr>
          <w:rFonts w:ascii="Times New Roman"/>
          <w:sz w:val="22"/>
        </w:rPr>
        <w:sectPr>
          <w:pgSz w:w="11910" w:h="16840"/>
          <w:pgMar w:top="1000" w:right="1020" w:bottom="280" w:left="1000" w:header="720" w:footer="720" w:gutter="0"/>
          <w:cols w:space="720" w:num="1"/>
        </w:sectPr>
      </w:pPr>
    </w:p>
    <w:tbl>
      <w:tblPr>
        <w:tblStyle w:val="3"/>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1522"/>
        <w:gridCol w:w="1366"/>
        <w:gridCol w:w="2011"/>
        <w:gridCol w:w="1989"/>
        <w:gridCol w:w="1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1164" w:type="dxa"/>
            <w:vMerge w:val="restart"/>
          </w:tcPr>
          <w:p>
            <w:pPr>
              <w:pStyle w:val="9"/>
              <w:rPr>
                <w:rFonts w:ascii="Times New Roman"/>
                <w:sz w:val="22"/>
              </w:rPr>
            </w:pPr>
          </w:p>
        </w:tc>
        <w:tc>
          <w:tcPr>
            <w:tcW w:w="1522" w:type="dxa"/>
          </w:tcPr>
          <w:p>
            <w:pPr>
              <w:pStyle w:val="9"/>
              <w:rPr>
                <w:rFonts w:ascii="Times New Roman"/>
                <w:sz w:val="22"/>
              </w:rPr>
            </w:pPr>
          </w:p>
        </w:tc>
        <w:tc>
          <w:tcPr>
            <w:tcW w:w="1366" w:type="dxa"/>
          </w:tcPr>
          <w:p>
            <w:pPr>
              <w:pStyle w:val="9"/>
              <w:spacing w:before="2"/>
              <w:ind w:left="112" w:right="103"/>
              <w:jc w:val="center"/>
              <w:rPr>
                <w:sz w:val="22"/>
              </w:rPr>
            </w:pPr>
            <w:r>
              <w:rPr>
                <w:sz w:val="22"/>
              </w:rPr>
              <w:t>可持续影响</w:t>
            </w:r>
          </w:p>
          <w:p>
            <w:pPr>
              <w:pStyle w:val="9"/>
              <w:spacing w:before="4" w:line="263" w:lineRule="exact"/>
              <w:ind w:left="112" w:right="100"/>
              <w:jc w:val="center"/>
              <w:rPr>
                <w:sz w:val="22"/>
              </w:rPr>
            </w:pPr>
            <w:r>
              <w:rPr>
                <w:sz w:val="22"/>
              </w:rPr>
              <w:t>指标</w:t>
            </w:r>
          </w:p>
        </w:tc>
        <w:tc>
          <w:tcPr>
            <w:tcW w:w="2011" w:type="dxa"/>
          </w:tcPr>
          <w:p>
            <w:pPr>
              <w:pStyle w:val="9"/>
              <w:rPr>
                <w:rFonts w:ascii="Times New Roman"/>
                <w:sz w:val="22"/>
              </w:rPr>
            </w:pPr>
          </w:p>
        </w:tc>
        <w:tc>
          <w:tcPr>
            <w:tcW w:w="1989" w:type="dxa"/>
          </w:tcPr>
          <w:p>
            <w:pPr>
              <w:pStyle w:val="9"/>
              <w:rPr>
                <w:rFonts w:ascii="Times New Roman"/>
                <w:sz w:val="22"/>
              </w:rPr>
            </w:pPr>
          </w:p>
        </w:tc>
        <w:tc>
          <w:tcPr>
            <w:tcW w:w="158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1164" w:type="dxa"/>
            <w:vMerge w:val="continue"/>
            <w:tcBorders>
              <w:top w:val="nil"/>
            </w:tcBorders>
          </w:tcPr>
          <w:p>
            <w:pPr>
              <w:rPr>
                <w:sz w:val="2"/>
                <w:szCs w:val="2"/>
              </w:rPr>
            </w:pPr>
          </w:p>
        </w:tc>
        <w:tc>
          <w:tcPr>
            <w:tcW w:w="1522" w:type="dxa"/>
          </w:tcPr>
          <w:p>
            <w:pPr>
              <w:pStyle w:val="9"/>
              <w:spacing w:before="12"/>
              <w:rPr>
                <w:rFonts w:ascii="黑体"/>
                <w:b/>
                <w:sz w:val="23"/>
              </w:rPr>
            </w:pPr>
          </w:p>
          <w:p>
            <w:pPr>
              <w:pStyle w:val="9"/>
              <w:ind w:left="211"/>
              <w:rPr>
                <w:sz w:val="22"/>
              </w:rPr>
            </w:pPr>
            <w:r>
              <w:rPr>
                <w:sz w:val="22"/>
              </w:rPr>
              <w:t>满意度指标</w:t>
            </w:r>
          </w:p>
        </w:tc>
        <w:tc>
          <w:tcPr>
            <w:tcW w:w="1366" w:type="dxa"/>
          </w:tcPr>
          <w:p>
            <w:pPr>
              <w:pStyle w:val="9"/>
              <w:spacing w:before="163" w:line="242" w:lineRule="auto"/>
              <w:ind w:left="242" w:right="120" w:hanging="111"/>
              <w:rPr>
                <w:sz w:val="22"/>
              </w:rPr>
            </w:pPr>
            <w:r>
              <w:rPr>
                <w:sz w:val="22"/>
              </w:rPr>
              <w:t>服务对象满意度指标</w:t>
            </w:r>
          </w:p>
        </w:tc>
        <w:tc>
          <w:tcPr>
            <w:tcW w:w="2011" w:type="dxa"/>
          </w:tcPr>
          <w:p>
            <w:pPr>
              <w:pStyle w:val="9"/>
              <w:spacing w:before="8"/>
              <w:rPr>
                <w:rFonts w:ascii="黑体"/>
                <w:b/>
                <w:sz w:val="25"/>
              </w:rPr>
            </w:pPr>
          </w:p>
          <w:p>
            <w:pPr>
              <w:pStyle w:val="9"/>
              <w:ind w:left="222"/>
              <w:rPr>
                <w:sz w:val="22"/>
              </w:rPr>
            </w:pPr>
            <w:r>
              <w:rPr>
                <w:sz w:val="22"/>
              </w:rPr>
              <w:t>单位整体支出</w:t>
            </w:r>
          </w:p>
        </w:tc>
        <w:tc>
          <w:tcPr>
            <w:tcW w:w="1989" w:type="dxa"/>
          </w:tcPr>
          <w:p>
            <w:pPr>
              <w:pStyle w:val="9"/>
              <w:spacing w:before="43" w:line="280" w:lineRule="atLeast"/>
              <w:ind w:left="220" w:right="95"/>
              <w:rPr>
                <w:sz w:val="22"/>
              </w:rPr>
            </w:pPr>
            <w:r>
              <w:rPr>
                <w:spacing w:val="-3"/>
                <w:sz w:val="22"/>
              </w:rPr>
              <w:t>区总工会组织的</w:t>
            </w:r>
            <w:r>
              <w:rPr>
                <w:spacing w:val="-17"/>
                <w:sz w:val="22"/>
              </w:rPr>
              <w:t>职工活动、劳动竞</w:t>
            </w:r>
            <w:r>
              <w:rPr>
                <w:sz w:val="22"/>
              </w:rPr>
              <w:t>赛等</w:t>
            </w:r>
          </w:p>
        </w:tc>
        <w:tc>
          <w:tcPr>
            <w:tcW w:w="1585" w:type="dxa"/>
          </w:tcPr>
          <w:p>
            <w:pPr>
              <w:pStyle w:val="9"/>
              <w:spacing w:before="2"/>
              <w:ind w:left="108" w:right="362"/>
              <w:rPr>
                <w:sz w:val="22"/>
              </w:rPr>
            </w:pPr>
            <w:r>
              <w:rPr>
                <w:sz w:val="22"/>
              </w:rPr>
              <w:t>满意度达到95%以上</w:t>
            </w:r>
          </w:p>
        </w:tc>
      </w:tr>
    </w:tbl>
    <w:p/>
    <w:sectPr>
      <w:pgSz w:w="11910" w:h="16840"/>
      <w:pgMar w:top="1000" w:right="102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layui-icon">
    <w:altName w:val="Segoe Print"/>
    <w:panose1 w:val="00000000000000000000"/>
    <w:charset w:val="00"/>
    <w:family w:val="auto"/>
    <w:pitch w:val="default"/>
    <w:sig w:usb0="00000000" w:usb1="00000000" w:usb2="00000000" w:usb3="00000000" w:csb0="00000000"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05925"/>
    <w:multiLevelType w:val="multilevel"/>
    <w:tmpl w:val="BF205925"/>
    <w:lvl w:ilvl="0" w:tentative="0">
      <w:start w:val="1"/>
      <w:numFmt w:val="decimal"/>
      <w:lvlText w:val="%1."/>
      <w:lvlJc w:val="left"/>
      <w:pPr>
        <w:ind w:left="108" w:hanging="333"/>
        <w:jc w:val="right"/>
      </w:pPr>
      <w:rPr>
        <w:rFonts w:hint="default" w:ascii="宋体" w:hAnsi="宋体" w:eastAsia="宋体" w:cs="宋体"/>
        <w:spacing w:val="-1"/>
        <w:w w:val="100"/>
        <w:sz w:val="20"/>
        <w:szCs w:val="20"/>
        <w:lang w:val="zh-CN" w:eastAsia="zh-CN" w:bidi="zh-CN"/>
      </w:rPr>
    </w:lvl>
    <w:lvl w:ilvl="1" w:tentative="0">
      <w:start w:val="0"/>
      <w:numFmt w:val="bullet"/>
      <w:lvlText w:val="•"/>
      <w:lvlJc w:val="left"/>
      <w:pPr>
        <w:ind w:left="936" w:hanging="333"/>
      </w:pPr>
      <w:rPr>
        <w:rFonts w:hint="default"/>
        <w:lang w:val="zh-CN" w:eastAsia="zh-CN" w:bidi="zh-CN"/>
      </w:rPr>
    </w:lvl>
    <w:lvl w:ilvl="2" w:tentative="0">
      <w:start w:val="0"/>
      <w:numFmt w:val="bullet"/>
      <w:lvlText w:val="•"/>
      <w:lvlJc w:val="left"/>
      <w:pPr>
        <w:ind w:left="1772" w:hanging="333"/>
      </w:pPr>
      <w:rPr>
        <w:rFonts w:hint="default"/>
        <w:lang w:val="zh-CN" w:eastAsia="zh-CN" w:bidi="zh-CN"/>
      </w:rPr>
    </w:lvl>
    <w:lvl w:ilvl="3" w:tentative="0">
      <w:start w:val="0"/>
      <w:numFmt w:val="bullet"/>
      <w:lvlText w:val="•"/>
      <w:lvlJc w:val="left"/>
      <w:pPr>
        <w:ind w:left="2608" w:hanging="333"/>
      </w:pPr>
      <w:rPr>
        <w:rFonts w:hint="default"/>
        <w:lang w:val="zh-CN" w:eastAsia="zh-CN" w:bidi="zh-CN"/>
      </w:rPr>
    </w:lvl>
    <w:lvl w:ilvl="4" w:tentative="0">
      <w:start w:val="0"/>
      <w:numFmt w:val="bullet"/>
      <w:lvlText w:val="•"/>
      <w:lvlJc w:val="left"/>
      <w:pPr>
        <w:ind w:left="3445" w:hanging="333"/>
      </w:pPr>
      <w:rPr>
        <w:rFonts w:hint="default"/>
        <w:lang w:val="zh-CN" w:eastAsia="zh-CN" w:bidi="zh-CN"/>
      </w:rPr>
    </w:lvl>
    <w:lvl w:ilvl="5" w:tentative="0">
      <w:start w:val="0"/>
      <w:numFmt w:val="bullet"/>
      <w:lvlText w:val="•"/>
      <w:lvlJc w:val="left"/>
      <w:pPr>
        <w:ind w:left="4281" w:hanging="333"/>
      </w:pPr>
      <w:rPr>
        <w:rFonts w:hint="default"/>
        <w:lang w:val="zh-CN" w:eastAsia="zh-CN" w:bidi="zh-CN"/>
      </w:rPr>
    </w:lvl>
    <w:lvl w:ilvl="6" w:tentative="0">
      <w:start w:val="0"/>
      <w:numFmt w:val="bullet"/>
      <w:lvlText w:val="•"/>
      <w:lvlJc w:val="left"/>
      <w:pPr>
        <w:ind w:left="5117" w:hanging="333"/>
      </w:pPr>
      <w:rPr>
        <w:rFonts w:hint="default"/>
        <w:lang w:val="zh-CN" w:eastAsia="zh-CN" w:bidi="zh-CN"/>
      </w:rPr>
    </w:lvl>
    <w:lvl w:ilvl="7" w:tentative="0">
      <w:start w:val="0"/>
      <w:numFmt w:val="bullet"/>
      <w:lvlText w:val="•"/>
      <w:lvlJc w:val="left"/>
      <w:pPr>
        <w:ind w:left="5954" w:hanging="333"/>
      </w:pPr>
      <w:rPr>
        <w:rFonts w:hint="default"/>
        <w:lang w:val="zh-CN" w:eastAsia="zh-CN" w:bidi="zh-CN"/>
      </w:rPr>
    </w:lvl>
    <w:lvl w:ilvl="8" w:tentative="0">
      <w:start w:val="0"/>
      <w:numFmt w:val="bullet"/>
      <w:lvlText w:val="•"/>
      <w:lvlJc w:val="left"/>
      <w:pPr>
        <w:ind w:left="6790" w:hanging="333"/>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108" w:hanging="222"/>
        <w:jc w:val="left"/>
      </w:pPr>
      <w:rPr>
        <w:rFonts w:hint="default" w:ascii="宋体" w:hAnsi="宋体" w:eastAsia="宋体" w:cs="宋体"/>
        <w:spacing w:val="-1"/>
        <w:w w:val="100"/>
        <w:sz w:val="20"/>
        <w:szCs w:val="20"/>
        <w:lang w:val="zh-CN" w:eastAsia="zh-CN" w:bidi="zh-CN"/>
      </w:rPr>
    </w:lvl>
    <w:lvl w:ilvl="1" w:tentative="0">
      <w:start w:val="0"/>
      <w:numFmt w:val="bullet"/>
      <w:lvlText w:val="•"/>
      <w:lvlJc w:val="left"/>
      <w:pPr>
        <w:ind w:left="936" w:hanging="222"/>
      </w:pPr>
      <w:rPr>
        <w:rFonts w:hint="default"/>
        <w:lang w:val="zh-CN" w:eastAsia="zh-CN" w:bidi="zh-CN"/>
      </w:rPr>
    </w:lvl>
    <w:lvl w:ilvl="2" w:tentative="0">
      <w:start w:val="0"/>
      <w:numFmt w:val="bullet"/>
      <w:lvlText w:val="•"/>
      <w:lvlJc w:val="left"/>
      <w:pPr>
        <w:ind w:left="1772" w:hanging="222"/>
      </w:pPr>
      <w:rPr>
        <w:rFonts w:hint="default"/>
        <w:lang w:val="zh-CN" w:eastAsia="zh-CN" w:bidi="zh-CN"/>
      </w:rPr>
    </w:lvl>
    <w:lvl w:ilvl="3" w:tentative="0">
      <w:start w:val="0"/>
      <w:numFmt w:val="bullet"/>
      <w:lvlText w:val="•"/>
      <w:lvlJc w:val="left"/>
      <w:pPr>
        <w:ind w:left="2608" w:hanging="222"/>
      </w:pPr>
      <w:rPr>
        <w:rFonts w:hint="default"/>
        <w:lang w:val="zh-CN" w:eastAsia="zh-CN" w:bidi="zh-CN"/>
      </w:rPr>
    </w:lvl>
    <w:lvl w:ilvl="4" w:tentative="0">
      <w:start w:val="0"/>
      <w:numFmt w:val="bullet"/>
      <w:lvlText w:val="•"/>
      <w:lvlJc w:val="left"/>
      <w:pPr>
        <w:ind w:left="3444" w:hanging="222"/>
      </w:pPr>
      <w:rPr>
        <w:rFonts w:hint="default"/>
        <w:lang w:val="zh-CN" w:eastAsia="zh-CN" w:bidi="zh-CN"/>
      </w:rPr>
    </w:lvl>
    <w:lvl w:ilvl="5" w:tentative="0">
      <w:start w:val="0"/>
      <w:numFmt w:val="bullet"/>
      <w:lvlText w:val="•"/>
      <w:lvlJc w:val="left"/>
      <w:pPr>
        <w:ind w:left="4281" w:hanging="222"/>
      </w:pPr>
      <w:rPr>
        <w:rFonts w:hint="default"/>
        <w:lang w:val="zh-CN" w:eastAsia="zh-CN" w:bidi="zh-CN"/>
      </w:rPr>
    </w:lvl>
    <w:lvl w:ilvl="6" w:tentative="0">
      <w:start w:val="0"/>
      <w:numFmt w:val="bullet"/>
      <w:lvlText w:val="•"/>
      <w:lvlJc w:val="left"/>
      <w:pPr>
        <w:ind w:left="5117" w:hanging="222"/>
      </w:pPr>
      <w:rPr>
        <w:rFonts w:hint="default"/>
        <w:lang w:val="zh-CN" w:eastAsia="zh-CN" w:bidi="zh-CN"/>
      </w:rPr>
    </w:lvl>
    <w:lvl w:ilvl="7" w:tentative="0">
      <w:start w:val="0"/>
      <w:numFmt w:val="bullet"/>
      <w:lvlText w:val="•"/>
      <w:lvlJc w:val="left"/>
      <w:pPr>
        <w:ind w:left="5953" w:hanging="222"/>
      </w:pPr>
      <w:rPr>
        <w:rFonts w:hint="default"/>
        <w:lang w:val="zh-CN" w:eastAsia="zh-CN" w:bidi="zh-CN"/>
      </w:rPr>
    </w:lvl>
    <w:lvl w:ilvl="8" w:tentative="0">
      <w:start w:val="0"/>
      <w:numFmt w:val="bullet"/>
      <w:lvlText w:val="•"/>
      <w:lvlJc w:val="left"/>
      <w:pPr>
        <w:ind w:left="6789" w:hanging="222"/>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108" w:hanging="222"/>
        <w:jc w:val="left"/>
      </w:pPr>
      <w:rPr>
        <w:rFonts w:hint="default" w:ascii="宋体" w:hAnsi="宋体" w:eastAsia="宋体" w:cs="宋体"/>
        <w:spacing w:val="-3"/>
        <w:w w:val="100"/>
        <w:sz w:val="20"/>
        <w:szCs w:val="20"/>
        <w:lang w:val="zh-CN" w:eastAsia="zh-CN" w:bidi="zh-CN"/>
      </w:rPr>
    </w:lvl>
    <w:lvl w:ilvl="1" w:tentative="0">
      <w:start w:val="0"/>
      <w:numFmt w:val="bullet"/>
      <w:lvlText w:val="•"/>
      <w:lvlJc w:val="left"/>
      <w:pPr>
        <w:ind w:left="936" w:hanging="222"/>
      </w:pPr>
      <w:rPr>
        <w:rFonts w:hint="default"/>
        <w:lang w:val="zh-CN" w:eastAsia="zh-CN" w:bidi="zh-CN"/>
      </w:rPr>
    </w:lvl>
    <w:lvl w:ilvl="2" w:tentative="0">
      <w:start w:val="0"/>
      <w:numFmt w:val="bullet"/>
      <w:lvlText w:val="•"/>
      <w:lvlJc w:val="left"/>
      <w:pPr>
        <w:ind w:left="1772" w:hanging="222"/>
      </w:pPr>
      <w:rPr>
        <w:rFonts w:hint="default"/>
        <w:lang w:val="zh-CN" w:eastAsia="zh-CN" w:bidi="zh-CN"/>
      </w:rPr>
    </w:lvl>
    <w:lvl w:ilvl="3" w:tentative="0">
      <w:start w:val="0"/>
      <w:numFmt w:val="bullet"/>
      <w:lvlText w:val="•"/>
      <w:lvlJc w:val="left"/>
      <w:pPr>
        <w:ind w:left="2608" w:hanging="222"/>
      </w:pPr>
      <w:rPr>
        <w:rFonts w:hint="default"/>
        <w:lang w:val="zh-CN" w:eastAsia="zh-CN" w:bidi="zh-CN"/>
      </w:rPr>
    </w:lvl>
    <w:lvl w:ilvl="4" w:tentative="0">
      <w:start w:val="0"/>
      <w:numFmt w:val="bullet"/>
      <w:lvlText w:val="•"/>
      <w:lvlJc w:val="left"/>
      <w:pPr>
        <w:ind w:left="3444" w:hanging="222"/>
      </w:pPr>
      <w:rPr>
        <w:rFonts w:hint="default"/>
        <w:lang w:val="zh-CN" w:eastAsia="zh-CN" w:bidi="zh-CN"/>
      </w:rPr>
    </w:lvl>
    <w:lvl w:ilvl="5" w:tentative="0">
      <w:start w:val="0"/>
      <w:numFmt w:val="bullet"/>
      <w:lvlText w:val="•"/>
      <w:lvlJc w:val="left"/>
      <w:pPr>
        <w:ind w:left="4281" w:hanging="222"/>
      </w:pPr>
      <w:rPr>
        <w:rFonts w:hint="default"/>
        <w:lang w:val="zh-CN" w:eastAsia="zh-CN" w:bidi="zh-CN"/>
      </w:rPr>
    </w:lvl>
    <w:lvl w:ilvl="6" w:tentative="0">
      <w:start w:val="0"/>
      <w:numFmt w:val="bullet"/>
      <w:lvlText w:val="•"/>
      <w:lvlJc w:val="left"/>
      <w:pPr>
        <w:ind w:left="5117" w:hanging="222"/>
      </w:pPr>
      <w:rPr>
        <w:rFonts w:hint="default"/>
        <w:lang w:val="zh-CN" w:eastAsia="zh-CN" w:bidi="zh-CN"/>
      </w:rPr>
    </w:lvl>
    <w:lvl w:ilvl="7" w:tentative="0">
      <w:start w:val="0"/>
      <w:numFmt w:val="bullet"/>
      <w:lvlText w:val="•"/>
      <w:lvlJc w:val="left"/>
      <w:pPr>
        <w:ind w:left="5953" w:hanging="222"/>
      </w:pPr>
      <w:rPr>
        <w:rFonts w:hint="default"/>
        <w:lang w:val="zh-CN" w:eastAsia="zh-CN" w:bidi="zh-CN"/>
      </w:rPr>
    </w:lvl>
    <w:lvl w:ilvl="8" w:tentative="0">
      <w:start w:val="0"/>
      <w:numFmt w:val="bullet"/>
      <w:lvlText w:val="•"/>
      <w:lvlJc w:val="left"/>
      <w:pPr>
        <w:ind w:left="6789" w:hanging="222"/>
      </w:pPr>
      <w:rPr>
        <w:rFonts w:hint="default"/>
        <w:lang w:val="zh-CN" w:eastAsia="zh-CN" w:bidi="zh-CN"/>
      </w:rPr>
    </w:lvl>
  </w:abstractNum>
  <w:abstractNum w:abstractNumId="3">
    <w:nsid w:val="59ADCABA"/>
    <w:multiLevelType w:val="multilevel"/>
    <w:tmpl w:val="59ADCABA"/>
    <w:lvl w:ilvl="0" w:tentative="0">
      <w:start w:val="1"/>
      <w:numFmt w:val="decimal"/>
      <w:lvlText w:val="%1."/>
      <w:lvlJc w:val="left"/>
      <w:pPr>
        <w:ind w:left="108" w:hanging="222"/>
        <w:jc w:val="left"/>
      </w:pPr>
      <w:rPr>
        <w:rFonts w:hint="default" w:ascii="宋体" w:hAnsi="宋体" w:eastAsia="宋体" w:cs="宋体"/>
        <w:spacing w:val="-1"/>
        <w:w w:val="100"/>
        <w:sz w:val="20"/>
        <w:szCs w:val="20"/>
        <w:lang w:val="zh-CN" w:eastAsia="zh-CN" w:bidi="zh-CN"/>
      </w:rPr>
    </w:lvl>
    <w:lvl w:ilvl="1" w:tentative="0">
      <w:start w:val="0"/>
      <w:numFmt w:val="bullet"/>
      <w:lvlText w:val="•"/>
      <w:lvlJc w:val="left"/>
      <w:pPr>
        <w:ind w:left="936" w:hanging="222"/>
      </w:pPr>
      <w:rPr>
        <w:rFonts w:hint="default"/>
        <w:lang w:val="zh-CN" w:eastAsia="zh-CN" w:bidi="zh-CN"/>
      </w:rPr>
    </w:lvl>
    <w:lvl w:ilvl="2" w:tentative="0">
      <w:start w:val="0"/>
      <w:numFmt w:val="bullet"/>
      <w:lvlText w:val="•"/>
      <w:lvlJc w:val="left"/>
      <w:pPr>
        <w:ind w:left="1772" w:hanging="222"/>
      </w:pPr>
      <w:rPr>
        <w:rFonts w:hint="default"/>
        <w:lang w:val="zh-CN" w:eastAsia="zh-CN" w:bidi="zh-CN"/>
      </w:rPr>
    </w:lvl>
    <w:lvl w:ilvl="3" w:tentative="0">
      <w:start w:val="0"/>
      <w:numFmt w:val="bullet"/>
      <w:lvlText w:val="•"/>
      <w:lvlJc w:val="left"/>
      <w:pPr>
        <w:ind w:left="2608" w:hanging="222"/>
      </w:pPr>
      <w:rPr>
        <w:rFonts w:hint="default"/>
        <w:lang w:val="zh-CN" w:eastAsia="zh-CN" w:bidi="zh-CN"/>
      </w:rPr>
    </w:lvl>
    <w:lvl w:ilvl="4" w:tentative="0">
      <w:start w:val="0"/>
      <w:numFmt w:val="bullet"/>
      <w:lvlText w:val="•"/>
      <w:lvlJc w:val="left"/>
      <w:pPr>
        <w:ind w:left="3444" w:hanging="222"/>
      </w:pPr>
      <w:rPr>
        <w:rFonts w:hint="default"/>
        <w:lang w:val="zh-CN" w:eastAsia="zh-CN" w:bidi="zh-CN"/>
      </w:rPr>
    </w:lvl>
    <w:lvl w:ilvl="5" w:tentative="0">
      <w:start w:val="0"/>
      <w:numFmt w:val="bullet"/>
      <w:lvlText w:val="•"/>
      <w:lvlJc w:val="left"/>
      <w:pPr>
        <w:ind w:left="4281" w:hanging="222"/>
      </w:pPr>
      <w:rPr>
        <w:rFonts w:hint="default"/>
        <w:lang w:val="zh-CN" w:eastAsia="zh-CN" w:bidi="zh-CN"/>
      </w:rPr>
    </w:lvl>
    <w:lvl w:ilvl="6" w:tentative="0">
      <w:start w:val="0"/>
      <w:numFmt w:val="bullet"/>
      <w:lvlText w:val="•"/>
      <w:lvlJc w:val="left"/>
      <w:pPr>
        <w:ind w:left="5117" w:hanging="222"/>
      </w:pPr>
      <w:rPr>
        <w:rFonts w:hint="default"/>
        <w:lang w:val="zh-CN" w:eastAsia="zh-CN" w:bidi="zh-CN"/>
      </w:rPr>
    </w:lvl>
    <w:lvl w:ilvl="7" w:tentative="0">
      <w:start w:val="0"/>
      <w:numFmt w:val="bullet"/>
      <w:lvlText w:val="•"/>
      <w:lvlJc w:val="left"/>
      <w:pPr>
        <w:ind w:left="5953" w:hanging="222"/>
      </w:pPr>
      <w:rPr>
        <w:rFonts w:hint="default"/>
        <w:lang w:val="zh-CN" w:eastAsia="zh-CN" w:bidi="zh-CN"/>
      </w:rPr>
    </w:lvl>
    <w:lvl w:ilvl="8" w:tentative="0">
      <w:start w:val="0"/>
      <w:numFmt w:val="bullet"/>
      <w:lvlText w:val="•"/>
      <w:lvlJc w:val="left"/>
      <w:pPr>
        <w:ind w:left="6789" w:hanging="222"/>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6F6528"/>
    <w:rsid w:val="73BC7C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黑体" w:hAnsi="黑体" w:eastAsia="黑体" w:cs="黑体"/>
      <w:b/>
      <w:bCs/>
      <w:sz w:val="32"/>
      <w:szCs w:val="32"/>
      <w:lang w:val="zh-CN" w:eastAsia="zh-CN" w:bidi="zh-CN"/>
    </w:rPr>
  </w:style>
  <w:style w:type="character" w:styleId="5">
    <w:name w:val="FollowedHyperlink"/>
    <w:basedOn w:val="4"/>
    <w:uiPriority w:val="0"/>
    <w:rPr>
      <w:color w:val="333333"/>
      <w:u w:val="none"/>
    </w:rPr>
  </w:style>
  <w:style w:type="character" w:styleId="6">
    <w:name w:val="Hyperlink"/>
    <w:basedOn w:val="4"/>
    <w:uiPriority w:val="0"/>
    <w:rPr>
      <w:color w:val="333333"/>
      <w:u w:val="none"/>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 w:type="character" w:customStyle="1" w:styleId="10">
    <w:name w:val="hover"/>
    <w:basedOn w:val="4"/>
    <w:uiPriority w:val="0"/>
    <w:rPr>
      <w:color w:val="5FB878"/>
    </w:rPr>
  </w:style>
  <w:style w:type="character" w:customStyle="1" w:styleId="11">
    <w:name w:val="hover1"/>
    <w:basedOn w:val="4"/>
    <w:uiPriority w:val="0"/>
    <w:rPr>
      <w:color w:val="5FB878"/>
    </w:rPr>
  </w:style>
  <w:style w:type="character" w:customStyle="1" w:styleId="12">
    <w:name w:val="hover2"/>
    <w:basedOn w:val="4"/>
    <w:uiPriority w:val="0"/>
    <w:rPr>
      <w:color w:val="FFFFFF"/>
    </w:rPr>
  </w:style>
  <w:style w:type="character" w:customStyle="1" w:styleId="13">
    <w:name w:val="layui-laypage-curr"/>
    <w:basedOn w:val="4"/>
    <w:uiPriority w:val="0"/>
    <w:rPr>
      <w:bdr w:val="none" w:color="auto" w:sz="0" w:space="0"/>
    </w:rPr>
  </w:style>
  <w:style w:type="character" w:customStyle="1" w:styleId="14">
    <w:name w:val="first-child"/>
    <w:basedOn w:val="4"/>
    <w:uiPriority w:val="0"/>
    <w:rPr>
      <w:bdr w:val="none" w:color="auto" w:sz="0" w:space="0"/>
    </w:rPr>
  </w:style>
  <w:style w:type="character" w:customStyle="1" w:styleId="15">
    <w:name w:val="layui-this4"/>
    <w:basedOn w:val="4"/>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2021-05-17T06:27:00Z</dcterms:created>
  <dc:creator>乐</dc:creator>
  <cp:lastModifiedBy>姣^o^</cp:lastModifiedBy>
  <dcterms:modified xsi:type="dcterms:W3CDTF">2021-07-20T06:07:37Z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2021-05-14T00:00:00Z</vt:filetime>
  </property>
  <property fmtid="{D5CDD505-2E9C-101B-9397-08002B2CF9AE}" pid="3" name="Creator">
    <vt:lpwstr>WPS 文字</vt:lpwstr>
  </property>
  <property fmtid="{D5CDD505-2E9C-101B-9397-08002B2CF9AE}" pid="4" name="LastSaved">
    <vt:filetime>2021-05-17T00:00:00Z</vt:filetime>
  </property>
  <property fmtid="{D5CDD505-2E9C-101B-9397-08002B2CF9AE}" pid="5" name="KSOProductBuildVer">
    <vt:lpwstr>2052-11.1.0.10314</vt:lpwstr>
  </property>
  <property fmtid="{D5CDD505-2E9C-101B-9397-08002B2CF9AE}" pid="6" name="ICV">
    <vt:lpwstr>DFCD99024DE548A68EE3F061FD811F15</vt:lpwstr>
  </property>
</Properties>
</file>