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hd w:val="clear" w:color="auto" w:fill="FFFFFF"/>
        <w:spacing w:beforeAutospacing="0" w:afterAutospacing="0" w:line="540" w:lineRule="atLeast"/>
        <w:jc w:val="center"/>
        <w:rPr>
          <w:rFonts w:hint="default" w:ascii="微软雅黑" w:hAnsi="微软雅黑" w:eastAsia="微软雅黑" w:cs="微软雅黑"/>
          <w:color w:val="333333"/>
          <w:sz w:val="36"/>
          <w:szCs w:val="36"/>
          <w:shd w:val="clear" w:color="auto" w:fill="FFFFFF"/>
        </w:rPr>
      </w:pPr>
      <w:bookmarkStart w:id="0" w:name="_GoBack"/>
      <w:bookmarkEnd w:id="0"/>
      <w:r>
        <w:rPr>
          <w:rFonts w:hint="eastAsia" w:ascii="微软雅黑" w:hAnsi="微软雅黑" w:eastAsia="微软雅黑" w:cs="微软雅黑"/>
          <w:color w:val="333333"/>
          <w:sz w:val="36"/>
          <w:szCs w:val="36"/>
          <w:shd w:val="clear" w:color="auto" w:fill="FFFFFF"/>
          <w:lang w:val="en-US" w:eastAsia="zh-CN"/>
        </w:rPr>
        <w:t>2025</w:t>
      </w:r>
      <w:r>
        <w:rPr>
          <w:rFonts w:ascii="微软雅黑" w:hAnsi="微软雅黑" w:eastAsia="微软雅黑" w:cs="微软雅黑"/>
          <w:color w:val="333333"/>
          <w:sz w:val="36"/>
          <w:szCs w:val="36"/>
          <w:shd w:val="clear" w:color="auto" w:fill="FFFFFF"/>
        </w:rPr>
        <w:t>年丁字湾街道预算公开说明</w:t>
      </w:r>
    </w:p>
    <w:p>
      <w:pPr>
        <w:pStyle w:val="10"/>
        <w:shd w:val="clear" w:color="auto" w:fill="FFFFFF"/>
        <w:spacing w:beforeAutospacing="0" w:afterAutospacing="0" w:line="605" w:lineRule="atLeast"/>
        <w:jc w:val="center"/>
        <w:textAlignment w:val="center"/>
        <w:rPr>
          <w:rFonts w:hint="default"/>
          <w:color w:val="333333"/>
          <w:shd w:val="clear" w:color="auto" w:fill="FFFFFF"/>
        </w:rPr>
      </w:pPr>
      <w:r>
        <w:rPr>
          <w:color w:val="333333"/>
          <w:sz w:val="48"/>
          <w:szCs w:val="48"/>
          <w:shd w:val="clear" w:color="auto" w:fill="FFFFFF"/>
        </w:rPr>
        <w:t>目 录</w:t>
      </w:r>
    </w:p>
    <w:p>
      <w:pPr>
        <w:pStyle w:val="4"/>
        <w:shd w:val="clear" w:color="auto" w:fill="FFFFFF"/>
        <w:spacing w:beforeAutospacing="0" w:afterAutospacing="0" w:line="504" w:lineRule="atLeast"/>
        <w:ind w:firstLine="469" w:firstLineChars="146"/>
        <w:jc w:val="both"/>
        <w:textAlignment w:val="center"/>
        <w:rPr>
          <w:rFonts w:hint="default"/>
          <w:b/>
          <w:color w:val="333333"/>
          <w:sz w:val="32"/>
          <w:shd w:val="clear" w:color="auto" w:fill="FFFFFF"/>
        </w:rPr>
      </w:pPr>
      <w:r>
        <w:rPr>
          <w:b/>
          <w:color w:val="333333"/>
          <w:sz w:val="32"/>
          <w:szCs w:val="27"/>
          <w:shd w:val="clear" w:color="auto" w:fill="FFFFFF"/>
        </w:rPr>
        <w:t>第一部分：丁字湾街道年部门预算说明</w:t>
      </w:r>
    </w:p>
    <w:p>
      <w:pPr>
        <w:pStyle w:val="4"/>
        <w:shd w:val="clear" w:color="auto" w:fill="FFFFFF"/>
        <w:spacing w:beforeAutospacing="0" w:afterAutospacing="0" w:line="504" w:lineRule="atLeast"/>
        <w:ind w:firstLine="475"/>
        <w:jc w:val="both"/>
        <w:textAlignment w:val="center"/>
        <w:rPr>
          <w:rFonts w:hint="default" w:ascii="黑体" w:hAnsi="黑体" w:eastAsia="黑体"/>
          <w:color w:val="333333"/>
          <w:sz w:val="32"/>
          <w:szCs w:val="32"/>
          <w:shd w:val="clear" w:color="auto" w:fill="FFFFFF"/>
        </w:rPr>
      </w:pPr>
      <w:r>
        <w:rPr>
          <w:color w:val="333333"/>
          <w:shd w:val="clear" w:color="auto" w:fill="FFFFFF"/>
        </w:rPr>
        <w:t>　</w:t>
      </w:r>
      <w:r>
        <w:rPr>
          <w:color w:val="000000"/>
          <w:sz w:val="27"/>
          <w:szCs w:val="27"/>
          <w:shd w:val="clear" w:color="auto" w:fill="FFFFFF"/>
        </w:rPr>
        <w:t>　</w:t>
      </w:r>
      <w:r>
        <w:rPr>
          <w:rFonts w:ascii="黑体" w:hAnsi="黑体" w:eastAsia="黑体"/>
          <w:color w:val="000000"/>
          <w:sz w:val="32"/>
          <w:szCs w:val="32"/>
          <w:shd w:val="clear" w:color="auto" w:fill="FFFFFF"/>
        </w:rPr>
        <w:t>一、街道基本概况</w:t>
      </w:r>
    </w:p>
    <w:p>
      <w:pPr>
        <w:pStyle w:val="4"/>
        <w:shd w:val="clear" w:color="auto" w:fill="FFFFFF"/>
        <w:spacing w:beforeAutospacing="0" w:afterAutospacing="0" w:line="504" w:lineRule="atLeast"/>
        <w:ind w:firstLine="634"/>
        <w:jc w:val="both"/>
        <w:textAlignment w:val="center"/>
        <w:rPr>
          <w:rFonts w:hint="default"/>
          <w:color w:val="333333"/>
          <w:sz w:val="32"/>
          <w:szCs w:val="32"/>
          <w:shd w:val="clear" w:color="auto" w:fill="FFFFFF"/>
        </w:rPr>
      </w:pPr>
      <w:r>
        <w:rPr>
          <w:color w:val="333333"/>
          <w:sz w:val="27"/>
          <w:szCs w:val="27"/>
          <w:shd w:val="clear" w:color="auto" w:fill="FFFFFF"/>
        </w:rPr>
        <w:t>　</w:t>
      </w:r>
      <w:r>
        <w:rPr>
          <w:color w:val="333333"/>
          <w:sz w:val="32"/>
          <w:szCs w:val="32"/>
          <w:shd w:val="clear" w:color="auto" w:fill="FFFFFF"/>
        </w:rPr>
        <w:t>　（一）职责</w:t>
      </w:r>
    </w:p>
    <w:p>
      <w:pPr>
        <w:pStyle w:val="4"/>
        <w:shd w:val="clear" w:color="auto" w:fill="FFFFFF"/>
        <w:spacing w:beforeAutospacing="0" w:afterAutospacing="0" w:line="504" w:lineRule="atLeast"/>
        <w:ind w:firstLine="634"/>
        <w:jc w:val="both"/>
        <w:textAlignment w:val="center"/>
        <w:rPr>
          <w:rFonts w:hint="default"/>
          <w:color w:val="333333"/>
          <w:sz w:val="32"/>
          <w:szCs w:val="32"/>
          <w:shd w:val="clear" w:color="auto" w:fill="FFFFFF"/>
        </w:rPr>
      </w:pPr>
      <w:r>
        <w:rPr>
          <w:color w:val="333333"/>
          <w:sz w:val="32"/>
          <w:szCs w:val="32"/>
          <w:shd w:val="clear" w:color="auto" w:fill="FFFFFF"/>
        </w:rPr>
        <w:t>　　（二）机构设置</w:t>
      </w:r>
    </w:p>
    <w:p>
      <w:pPr>
        <w:pStyle w:val="4"/>
        <w:shd w:val="clear" w:color="auto" w:fill="FFFFFF"/>
        <w:spacing w:beforeAutospacing="0" w:afterAutospacing="0" w:line="504" w:lineRule="atLeast"/>
        <w:ind w:firstLine="634"/>
        <w:jc w:val="both"/>
        <w:textAlignment w:val="center"/>
        <w:rPr>
          <w:rFonts w:hint="default" w:ascii="黑体" w:hAnsi="黑体" w:eastAsia="黑体"/>
          <w:b/>
          <w:bCs/>
          <w:color w:val="000000"/>
          <w:sz w:val="32"/>
          <w:szCs w:val="32"/>
          <w:shd w:val="clear" w:color="auto" w:fill="FFFFFF"/>
        </w:rPr>
      </w:pPr>
      <w:r>
        <w:rPr>
          <w:rFonts w:ascii="黑体" w:hAnsi="黑体" w:eastAsia="黑体"/>
          <w:b/>
          <w:bCs/>
          <w:color w:val="000000"/>
          <w:sz w:val="32"/>
          <w:szCs w:val="32"/>
          <w:shd w:val="clear" w:color="auto" w:fill="FFFFFF"/>
        </w:rPr>
        <w:t>　二、街道预算单位构成</w:t>
      </w:r>
    </w:p>
    <w:p>
      <w:pPr>
        <w:pStyle w:val="4"/>
        <w:shd w:val="clear" w:color="auto" w:fill="FFFFFF"/>
        <w:spacing w:beforeAutospacing="0" w:afterAutospacing="0" w:line="504" w:lineRule="atLeast"/>
        <w:ind w:firstLine="634"/>
        <w:jc w:val="both"/>
        <w:textAlignment w:val="center"/>
        <w:rPr>
          <w:rFonts w:ascii="黑体" w:hAnsi="黑体" w:eastAsia="黑体"/>
          <w:b/>
          <w:bCs/>
          <w:color w:val="000000"/>
          <w:sz w:val="32"/>
          <w:szCs w:val="32"/>
          <w:shd w:val="clear" w:color="auto" w:fill="FFFFFF"/>
        </w:rPr>
      </w:pPr>
      <w:r>
        <w:rPr>
          <w:rFonts w:ascii="黑体" w:hAnsi="黑体" w:eastAsia="黑体"/>
          <w:b/>
          <w:bCs/>
          <w:color w:val="000000"/>
          <w:sz w:val="32"/>
          <w:szCs w:val="32"/>
          <w:shd w:val="clear" w:color="auto" w:fill="FFFFFF"/>
        </w:rPr>
        <w:t>　三、街道收支总体情况</w:t>
      </w:r>
    </w:p>
    <w:p>
      <w:pPr>
        <w:widowControl/>
        <w:spacing w:line="510" w:lineRule="atLeast"/>
        <w:ind w:firstLine="1280" w:firstLineChars="400"/>
        <w:textAlignment w:val="center"/>
        <w:rPr>
          <w:rFonts w:cs="Times New Roman" w:asciiTheme="minorEastAsia" w:hAnsiTheme="minorEastAsia"/>
          <w:b w:val="0"/>
          <w:bCs/>
          <w:sz w:val="32"/>
          <w:szCs w:val="32"/>
        </w:rPr>
      </w:pPr>
      <w:r>
        <w:rPr>
          <w:rFonts w:cs="Times New Roman" w:asciiTheme="minorEastAsia" w:hAnsiTheme="minorEastAsia"/>
          <w:b w:val="0"/>
          <w:bCs/>
          <w:sz w:val="32"/>
          <w:szCs w:val="32"/>
        </w:rPr>
        <w:t>（一）收入预算</w:t>
      </w:r>
    </w:p>
    <w:p>
      <w:pPr>
        <w:widowControl/>
        <w:spacing w:line="510" w:lineRule="atLeast"/>
        <w:ind w:firstLine="1280" w:firstLineChars="400"/>
        <w:textAlignment w:val="center"/>
        <w:rPr>
          <w:rFonts w:cs="Times New Roman" w:asciiTheme="minorEastAsia" w:hAnsiTheme="minorEastAsia"/>
          <w:b w:val="0"/>
          <w:bCs/>
          <w:sz w:val="32"/>
          <w:szCs w:val="32"/>
        </w:rPr>
      </w:pPr>
      <w:r>
        <w:rPr>
          <w:rFonts w:cs="Times New Roman" w:asciiTheme="minorEastAsia" w:hAnsiTheme="minorEastAsia"/>
          <w:b w:val="0"/>
          <w:bCs/>
          <w:sz w:val="32"/>
          <w:szCs w:val="32"/>
        </w:rPr>
        <w:t>（二）支出预算</w:t>
      </w:r>
    </w:p>
    <w:p>
      <w:pPr>
        <w:pStyle w:val="4"/>
        <w:shd w:val="clear" w:color="auto" w:fill="FFFFFF"/>
        <w:spacing w:beforeAutospacing="0" w:afterAutospacing="0" w:line="504" w:lineRule="atLeast"/>
        <w:ind w:firstLine="634"/>
        <w:jc w:val="both"/>
        <w:textAlignment w:val="center"/>
        <w:rPr>
          <w:rFonts w:asciiTheme="minorEastAsia" w:hAnsiTheme="minorEastAsia" w:eastAsiaTheme="minorEastAsia"/>
          <w:b/>
          <w:bCs/>
          <w:color w:val="000000"/>
          <w:sz w:val="32"/>
          <w:szCs w:val="32"/>
          <w:shd w:val="clear" w:color="auto" w:fill="FFFFFF"/>
        </w:rPr>
      </w:pPr>
      <w:r>
        <w:rPr>
          <w:rFonts w:asciiTheme="minorEastAsia" w:hAnsiTheme="minorEastAsia" w:eastAsiaTheme="minorEastAsia"/>
          <w:b/>
          <w:bCs/>
          <w:color w:val="000000"/>
          <w:sz w:val="32"/>
          <w:szCs w:val="32"/>
          <w:shd w:val="clear" w:color="auto" w:fill="FFFFFF"/>
        </w:rPr>
        <w:t>　四、一般公共预算拨款支出预算</w:t>
      </w:r>
    </w:p>
    <w:p>
      <w:pPr>
        <w:widowControl/>
        <w:spacing w:line="510" w:lineRule="atLeast"/>
        <w:ind w:firstLine="1280" w:firstLineChars="400"/>
        <w:textAlignment w:val="center"/>
        <w:rPr>
          <w:rFonts w:cs="Times New Roman" w:asciiTheme="minorEastAsia" w:hAnsiTheme="minorEastAsia"/>
          <w:b w:val="0"/>
          <w:bCs/>
          <w:sz w:val="32"/>
          <w:szCs w:val="32"/>
        </w:rPr>
      </w:pPr>
      <w:r>
        <w:rPr>
          <w:rFonts w:cs="Times New Roman" w:asciiTheme="minorEastAsia" w:hAnsiTheme="minorEastAsia"/>
          <w:b w:val="0"/>
          <w:bCs/>
          <w:sz w:val="32"/>
          <w:szCs w:val="32"/>
        </w:rPr>
        <w:t>（一）基本支出</w:t>
      </w:r>
    </w:p>
    <w:p>
      <w:pPr>
        <w:widowControl/>
        <w:spacing w:line="510" w:lineRule="atLeast"/>
        <w:ind w:firstLine="1280" w:firstLineChars="400"/>
        <w:textAlignment w:val="center"/>
        <w:rPr>
          <w:rFonts w:cs="Times New Roman" w:asciiTheme="minorEastAsia" w:hAnsiTheme="minorEastAsia"/>
          <w:b w:val="0"/>
          <w:bCs/>
          <w:sz w:val="32"/>
          <w:szCs w:val="32"/>
        </w:rPr>
      </w:pPr>
      <w:r>
        <w:rPr>
          <w:rFonts w:cs="Times New Roman" w:asciiTheme="minorEastAsia" w:hAnsiTheme="minorEastAsia"/>
          <w:b w:val="0"/>
          <w:bCs/>
          <w:sz w:val="32"/>
          <w:szCs w:val="32"/>
        </w:rPr>
        <w:t>（二）项目支出</w:t>
      </w:r>
    </w:p>
    <w:p>
      <w:pPr>
        <w:pStyle w:val="4"/>
        <w:shd w:val="clear" w:color="auto" w:fill="FFFFFF"/>
        <w:spacing w:beforeAutospacing="0" w:afterAutospacing="0" w:line="504" w:lineRule="atLeast"/>
        <w:ind w:firstLine="634"/>
        <w:jc w:val="both"/>
        <w:textAlignment w:val="center"/>
        <w:rPr>
          <w:rFonts w:ascii="黑体" w:hAnsi="Times New Roman" w:eastAsia="黑体"/>
          <w:color w:val="auto"/>
          <w:kern w:val="2"/>
          <w:sz w:val="32"/>
          <w:szCs w:val="32"/>
        </w:rPr>
      </w:pPr>
      <w:r>
        <w:rPr>
          <w:rFonts w:ascii="黑体" w:hAnsi="黑体" w:eastAsia="黑体"/>
          <w:b/>
          <w:bCs/>
          <w:color w:val="000000"/>
          <w:sz w:val="32"/>
          <w:szCs w:val="32"/>
          <w:shd w:val="clear" w:color="auto" w:fill="FFFFFF"/>
        </w:rPr>
        <w:t>　</w:t>
      </w:r>
      <w:r>
        <w:rPr>
          <w:rFonts w:ascii="黑体" w:hAnsi="Times New Roman" w:eastAsia="黑体"/>
          <w:color w:val="auto"/>
          <w:kern w:val="2"/>
          <w:sz w:val="32"/>
          <w:szCs w:val="32"/>
        </w:rPr>
        <w:t>五</w:t>
      </w:r>
      <w:r>
        <w:rPr>
          <w:rFonts w:hint="default" w:ascii="黑体" w:hAnsi="Times New Roman" w:eastAsia="黑体"/>
          <w:color w:val="auto"/>
          <w:kern w:val="2"/>
          <w:sz w:val="32"/>
          <w:szCs w:val="32"/>
        </w:rPr>
        <w:t>、</w:t>
      </w:r>
      <w:r>
        <w:rPr>
          <w:rFonts w:ascii="黑体" w:hAnsi="Times New Roman" w:eastAsia="黑体"/>
          <w:color w:val="auto"/>
          <w:kern w:val="2"/>
          <w:sz w:val="32"/>
          <w:szCs w:val="32"/>
        </w:rPr>
        <w:t>政府性基金预算</w:t>
      </w:r>
    </w:p>
    <w:p>
      <w:pPr>
        <w:pStyle w:val="4"/>
        <w:shd w:val="clear" w:color="auto" w:fill="FFFFFF"/>
        <w:spacing w:beforeAutospacing="0" w:afterAutospacing="0" w:line="504" w:lineRule="atLeast"/>
        <w:ind w:firstLine="1283" w:firstLineChars="401"/>
        <w:jc w:val="both"/>
        <w:textAlignment w:val="center"/>
        <w:rPr>
          <w:rFonts w:ascii="黑体" w:hAnsi="黑体" w:eastAsia="黑体"/>
          <w:b/>
          <w:bCs/>
          <w:color w:val="000000"/>
          <w:sz w:val="32"/>
          <w:szCs w:val="32"/>
          <w:shd w:val="clear" w:color="auto" w:fill="FFFFFF"/>
        </w:rPr>
      </w:pPr>
      <w:r>
        <w:rPr>
          <w:rFonts w:hint="eastAsia" w:ascii="黑体" w:hAnsi="Times New Roman" w:eastAsia="黑体"/>
          <w:color w:val="auto"/>
          <w:kern w:val="2"/>
          <w:sz w:val="32"/>
          <w:szCs w:val="32"/>
          <w:lang w:val="en-US" w:eastAsia="zh-CN"/>
        </w:rPr>
        <w:t>六</w:t>
      </w:r>
      <w:r>
        <w:rPr>
          <w:rFonts w:ascii="黑体" w:hAnsi="黑体" w:eastAsia="黑体"/>
          <w:b/>
          <w:bCs/>
          <w:color w:val="000000"/>
          <w:sz w:val="32"/>
          <w:szCs w:val="32"/>
          <w:shd w:val="clear" w:color="auto" w:fill="FFFFFF"/>
        </w:rPr>
        <w:t>、其他重要事项的情况说明</w:t>
      </w:r>
    </w:p>
    <w:p>
      <w:pPr>
        <w:widowControl/>
        <w:spacing w:line="510" w:lineRule="atLeast"/>
        <w:ind w:firstLine="1280" w:firstLineChars="400"/>
        <w:textAlignment w:val="center"/>
        <w:rPr>
          <w:rFonts w:hint="eastAsia" w:cs="Times New Roman" w:asciiTheme="minorEastAsia" w:hAnsiTheme="minorEastAsia"/>
          <w:b w:val="0"/>
          <w:bCs/>
          <w:sz w:val="32"/>
          <w:szCs w:val="32"/>
          <w:lang w:val="en-US" w:eastAsia="zh-CN"/>
        </w:rPr>
      </w:pPr>
      <w:r>
        <w:rPr>
          <w:rFonts w:hint="eastAsia" w:cs="Times New Roman" w:asciiTheme="minorEastAsia" w:hAnsiTheme="minorEastAsia"/>
          <w:b w:val="0"/>
          <w:bCs/>
          <w:sz w:val="32"/>
          <w:szCs w:val="32"/>
          <w:lang w:val="en-US" w:eastAsia="zh-CN"/>
        </w:rPr>
        <w:t>（一）机关运行经费 </w:t>
      </w:r>
    </w:p>
    <w:p>
      <w:pPr>
        <w:widowControl/>
        <w:spacing w:line="510" w:lineRule="atLeast"/>
        <w:ind w:firstLine="1280" w:firstLineChars="400"/>
        <w:textAlignment w:val="center"/>
        <w:rPr>
          <w:rFonts w:hint="eastAsia" w:cs="Times New Roman" w:asciiTheme="minorEastAsia" w:hAnsiTheme="minorEastAsia"/>
          <w:b w:val="0"/>
          <w:bCs/>
          <w:sz w:val="32"/>
          <w:szCs w:val="32"/>
          <w:lang w:val="en-US" w:eastAsia="zh-CN"/>
        </w:rPr>
      </w:pPr>
      <w:r>
        <w:rPr>
          <w:rFonts w:hint="eastAsia" w:cs="Times New Roman" w:asciiTheme="minorEastAsia" w:hAnsiTheme="minorEastAsia"/>
          <w:b w:val="0"/>
          <w:bCs/>
          <w:sz w:val="32"/>
          <w:szCs w:val="32"/>
          <w:lang w:val="en-US" w:eastAsia="zh-CN"/>
        </w:rPr>
        <w:t>（二）“三公”经费预算 </w:t>
      </w:r>
    </w:p>
    <w:p>
      <w:pPr>
        <w:widowControl/>
        <w:spacing w:line="510" w:lineRule="atLeast"/>
        <w:ind w:firstLine="1280" w:firstLineChars="400"/>
        <w:textAlignment w:val="center"/>
        <w:rPr>
          <w:rFonts w:hint="eastAsia" w:cs="Times New Roman" w:asciiTheme="minorEastAsia" w:hAnsiTheme="minorEastAsia"/>
          <w:b w:val="0"/>
          <w:bCs/>
          <w:sz w:val="32"/>
          <w:szCs w:val="32"/>
          <w:lang w:val="en-US" w:eastAsia="zh-CN"/>
        </w:rPr>
      </w:pPr>
      <w:r>
        <w:rPr>
          <w:rFonts w:hint="eastAsia" w:cs="Times New Roman" w:asciiTheme="minorEastAsia" w:hAnsiTheme="minorEastAsia"/>
          <w:b w:val="0"/>
          <w:bCs/>
          <w:sz w:val="32"/>
          <w:szCs w:val="32"/>
          <w:lang w:val="en-US" w:eastAsia="zh-CN"/>
        </w:rPr>
        <w:t>（三）一般性支出情况</w:t>
      </w:r>
    </w:p>
    <w:p>
      <w:pPr>
        <w:widowControl/>
        <w:spacing w:line="510" w:lineRule="atLeast"/>
        <w:ind w:firstLine="1280" w:firstLineChars="400"/>
        <w:textAlignment w:val="center"/>
        <w:rPr>
          <w:rFonts w:hint="eastAsia" w:cs="Times New Roman" w:asciiTheme="minorEastAsia" w:hAnsiTheme="minorEastAsia"/>
          <w:b w:val="0"/>
          <w:bCs/>
          <w:sz w:val="32"/>
          <w:szCs w:val="32"/>
          <w:lang w:val="en-US" w:eastAsia="zh-CN"/>
        </w:rPr>
      </w:pPr>
      <w:r>
        <w:rPr>
          <w:rFonts w:hint="eastAsia" w:cs="Times New Roman" w:asciiTheme="minorEastAsia" w:hAnsiTheme="minorEastAsia"/>
          <w:b w:val="0"/>
          <w:bCs/>
          <w:sz w:val="32"/>
          <w:szCs w:val="32"/>
          <w:lang w:val="en-US" w:eastAsia="zh-CN"/>
        </w:rPr>
        <w:t>（四）政府采购情况 </w:t>
      </w:r>
    </w:p>
    <w:p>
      <w:pPr>
        <w:widowControl/>
        <w:spacing w:line="510" w:lineRule="atLeast"/>
        <w:ind w:firstLine="1280" w:firstLineChars="400"/>
        <w:textAlignment w:val="center"/>
        <w:rPr>
          <w:rFonts w:hint="eastAsia" w:cs="Times New Roman" w:asciiTheme="minorEastAsia" w:hAnsiTheme="minorEastAsia"/>
          <w:b w:val="0"/>
          <w:bCs/>
          <w:sz w:val="32"/>
          <w:szCs w:val="32"/>
          <w:lang w:val="en-US" w:eastAsia="zh-CN"/>
        </w:rPr>
      </w:pPr>
      <w:r>
        <w:rPr>
          <w:rFonts w:hint="eastAsia" w:cs="Times New Roman" w:asciiTheme="minorEastAsia" w:hAnsiTheme="minorEastAsia"/>
          <w:b w:val="0"/>
          <w:bCs/>
          <w:sz w:val="32"/>
          <w:szCs w:val="32"/>
          <w:lang w:val="en-US" w:eastAsia="zh-CN"/>
        </w:rPr>
        <w:t>（五）政府购买服务情况</w:t>
      </w:r>
    </w:p>
    <w:p>
      <w:pPr>
        <w:widowControl/>
        <w:spacing w:line="510" w:lineRule="atLeast"/>
        <w:ind w:firstLine="1280" w:firstLineChars="400"/>
        <w:textAlignment w:val="center"/>
        <w:rPr>
          <w:rFonts w:hint="eastAsia" w:cs="Times New Roman" w:asciiTheme="minorEastAsia" w:hAnsiTheme="minorEastAsia"/>
          <w:b w:val="0"/>
          <w:bCs/>
          <w:sz w:val="32"/>
          <w:szCs w:val="32"/>
          <w:lang w:val="en-US" w:eastAsia="zh-CN"/>
        </w:rPr>
      </w:pPr>
      <w:r>
        <w:rPr>
          <w:rFonts w:hint="eastAsia" w:cs="Times New Roman" w:asciiTheme="minorEastAsia" w:hAnsiTheme="minorEastAsia"/>
          <w:b w:val="0"/>
          <w:bCs/>
          <w:sz w:val="32"/>
          <w:szCs w:val="32"/>
          <w:lang w:val="en-US" w:eastAsia="zh-CN"/>
        </w:rPr>
        <w:t>（六）国有资产占用及新增资产配置情况</w:t>
      </w:r>
    </w:p>
    <w:p>
      <w:pPr>
        <w:widowControl/>
        <w:spacing w:line="510" w:lineRule="atLeast"/>
        <w:ind w:firstLine="1280" w:firstLineChars="400"/>
        <w:textAlignment w:val="center"/>
        <w:rPr>
          <w:rFonts w:hint="eastAsia" w:cs="Times New Roman" w:asciiTheme="minorEastAsia" w:hAnsiTheme="minorEastAsia"/>
          <w:b w:val="0"/>
          <w:bCs/>
          <w:sz w:val="32"/>
          <w:szCs w:val="32"/>
          <w:lang w:val="en-US" w:eastAsia="zh-CN"/>
        </w:rPr>
      </w:pPr>
      <w:r>
        <w:rPr>
          <w:rFonts w:hint="eastAsia" w:cs="Times New Roman" w:asciiTheme="minorEastAsia" w:hAnsiTheme="minorEastAsia"/>
          <w:b w:val="0"/>
          <w:bCs/>
          <w:sz w:val="32"/>
          <w:szCs w:val="32"/>
          <w:lang w:val="en-US" w:eastAsia="zh-CN"/>
        </w:rPr>
        <w:t>（七）预算绩效目标说明</w:t>
      </w:r>
    </w:p>
    <w:p>
      <w:pPr>
        <w:widowControl/>
        <w:spacing w:line="510" w:lineRule="atLeast"/>
        <w:ind w:firstLine="1280" w:firstLineChars="400"/>
        <w:textAlignment w:val="center"/>
        <w:rPr>
          <w:rFonts w:hint="eastAsia" w:cs="Times New Roman" w:asciiTheme="minorEastAsia" w:hAnsiTheme="minorEastAsia"/>
          <w:b w:val="0"/>
          <w:bCs/>
          <w:sz w:val="32"/>
          <w:szCs w:val="32"/>
          <w:lang w:val="en-US" w:eastAsia="zh-CN"/>
        </w:rPr>
      </w:pPr>
    </w:p>
    <w:p>
      <w:pPr>
        <w:widowControl/>
        <w:spacing w:line="510" w:lineRule="atLeast"/>
        <w:ind w:firstLine="948" w:firstLineChars="295"/>
        <w:textAlignment w:val="center"/>
        <w:rPr>
          <w:rFonts w:ascii="黑体" w:hAnsi="黑体" w:eastAsia="黑体" w:cs="Times New Roman"/>
          <w:b/>
          <w:bCs w:val="0"/>
          <w:color w:val="000000"/>
          <w:kern w:val="0"/>
          <w:sz w:val="32"/>
          <w:szCs w:val="32"/>
          <w:shd w:val="clear" w:color="auto" w:fill="FFFFFF"/>
        </w:rPr>
      </w:pPr>
      <w:r>
        <w:rPr>
          <w:rFonts w:hint="eastAsia" w:ascii="黑体" w:hAnsi="黑体" w:eastAsia="黑体" w:cs="Times New Roman"/>
          <w:b/>
          <w:bCs w:val="0"/>
          <w:color w:val="000000"/>
          <w:kern w:val="0"/>
          <w:sz w:val="32"/>
          <w:szCs w:val="32"/>
          <w:shd w:val="clear" w:color="auto" w:fill="FFFFFF"/>
          <w:lang w:eastAsia="zh-CN"/>
        </w:rPr>
        <w:t>七</w:t>
      </w:r>
      <w:r>
        <w:rPr>
          <w:rFonts w:hint="eastAsia" w:ascii="黑体" w:hAnsi="黑体" w:eastAsia="黑体" w:cs="Times New Roman"/>
          <w:b/>
          <w:bCs w:val="0"/>
          <w:color w:val="000000"/>
          <w:kern w:val="0"/>
          <w:sz w:val="32"/>
          <w:szCs w:val="32"/>
          <w:shd w:val="clear" w:color="auto" w:fill="FFFFFF"/>
        </w:rPr>
        <w:t>、名词解释</w:t>
      </w:r>
    </w:p>
    <w:p>
      <w:pPr>
        <w:widowControl/>
        <w:spacing w:line="510" w:lineRule="atLeast"/>
        <w:ind w:firstLine="944" w:firstLineChars="295"/>
        <w:textAlignment w:val="center"/>
        <w:rPr>
          <w:rFonts w:cs="Times New Roman" w:asciiTheme="minorEastAsia" w:hAnsiTheme="minorEastAsia"/>
          <w:b w:val="0"/>
          <w:bCs/>
          <w:sz w:val="32"/>
          <w:szCs w:val="32"/>
        </w:rPr>
      </w:pPr>
      <w:r>
        <w:rPr>
          <w:rFonts w:cs="Times New Roman" w:asciiTheme="minorEastAsia" w:hAnsiTheme="minorEastAsia"/>
          <w:b w:val="0"/>
          <w:bCs/>
          <w:sz w:val="32"/>
          <w:szCs w:val="32"/>
        </w:rPr>
        <w:t>（一）机关运行经费 </w:t>
      </w:r>
    </w:p>
    <w:p>
      <w:pPr>
        <w:widowControl/>
        <w:spacing w:line="510" w:lineRule="atLeast"/>
        <w:ind w:firstLine="944" w:firstLineChars="295"/>
        <w:textAlignment w:val="center"/>
        <w:rPr>
          <w:rFonts w:cs="Times New Roman" w:asciiTheme="minorEastAsia" w:hAnsiTheme="minorEastAsia"/>
          <w:b w:val="0"/>
          <w:bCs/>
          <w:sz w:val="32"/>
          <w:szCs w:val="32"/>
        </w:rPr>
      </w:pPr>
      <w:r>
        <w:rPr>
          <w:rFonts w:cs="Times New Roman" w:asciiTheme="minorEastAsia" w:hAnsiTheme="minorEastAsia"/>
          <w:b w:val="0"/>
          <w:bCs/>
          <w:sz w:val="32"/>
          <w:szCs w:val="32"/>
        </w:rPr>
        <w:t>（二）“三公”经费</w:t>
      </w:r>
    </w:p>
    <w:p>
      <w:pPr>
        <w:widowControl/>
        <w:spacing w:line="510" w:lineRule="atLeast"/>
        <w:ind w:firstLine="944" w:firstLineChars="295"/>
        <w:textAlignment w:val="center"/>
        <w:rPr>
          <w:rFonts w:cs="Times New Roman" w:asciiTheme="minorEastAsia" w:hAnsiTheme="minorEastAsia"/>
          <w:b w:val="0"/>
          <w:bCs/>
          <w:sz w:val="32"/>
          <w:szCs w:val="32"/>
        </w:rPr>
      </w:pPr>
      <w:r>
        <w:rPr>
          <w:rFonts w:cs="Times New Roman" w:asciiTheme="minorEastAsia" w:hAnsiTheme="minorEastAsia"/>
          <w:b w:val="0"/>
          <w:bCs/>
          <w:sz w:val="32"/>
          <w:szCs w:val="32"/>
        </w:rPr>
        <w:t>（三</w:t>
      </w:r>
      <w:r>
        <w:rPr>
          <w:rFonts w:hint="eastAsia" w:cs="Times New Roman" w:asciiTheme="minorEastAsia" w:hAnsiTheme="minorEastAsia"/>
          <w:b w:val="0"/>
          <w:bCs/>
          <w:sz w:val="32"/>
          <w:szCs w:val="32"/>
        </w:rPr>
        <w:t>）机关工资福利支出</w:t>
      </w:r>
    </w:p>
    <w:p>
      <w:pPr>
        <w:widowControl/>
        <w:spacing w:line="510" w:lineRule="atLeast"/>
        <w:ind w:firstLine="944" w:firstLineChars="295"/>
        <w:textAlignment w:val="center"/>
        <w:rPr>
          <w:rFonts w:cs="Times New Roman" w:asciiTheme="minorEastAsia" w:hAnsiTheme="minorEastAsia"/>
          <w:b w:val="0"/>
          <w:bCs/>
          <w:sz w:val="32"/>
          <w:szCs w:val="32"/>
        </w:rPr>
      </w:pPr>
      <w:r>
        <w:rPr>
          <w:rFonts w:hint="eastAsia" w:cs="Times New Roman" w:asciiTheme="minorEastAsia" w:hAnsiTheme="minorEastAsia"/>
          <w:b w:val="0"/>
          <w:bCs/>
          <w:sz w:val="32"/>
          <w:szCs w:val="32"/>
        </w:rPr>
        <w:t>（四）机关商品和服务支出</w:t>
      </w:r>
    </w:p>
    <w:p>
      <w:pPr>
        <w:widowControl/>
        <w:spacing w:line="510" w:lineRule="atLeast"/>
        <w:ind w:firstLine="948" w:firstLineChars="295"/>
        <w:textAlignment w:val="center"/>
        <w:rPr>
          <w:rFonts w:ascii="楷体_GB2312" w:hAnsi="Times New Roman" w:eastAsia="楷体_GB2312" w:cs="Times New Roman"/>
          <w:b/>
          <w:sz w:val="32"/>
          <w:szCs w:val="32"/>
        </w:rPr>
      </w:pPr>
    </w:p>
    <w:p>
      <w:pPr>
        <w:pStyle w:val="4"/>
        <w:shd w:val="clear" w:color="auto" w:fill="FFFFFF"/>
        <w:spacing w:beforeAutospacing="0" w:afterAutospacing="0" w:line="504" w:lineRule="atLeast"/>
        <w:ind w:firstLine="472" w:firstLineChars="147"/>
        <w:jc w:val="both"/>
        <w:textAlignment w:val="center"/>
        <w:rPr>
          <w:rFonts w:hint="default"/>
          <w:b/>
          <w:color w:val="333333"/>
          <w:sz w:val="32"/>
          <w:szCs w:val="27"/>
          <w:shd w:val="clear" w:color="auto" w:fill="FFFFFF"/>
        </w:rPr>
      </w:pPr>
      <w:r>
        <w:rPr>
          <w:b/>
          <w:color w:val="333333"/>
          <w:sz w:val="32"/>
          <w:szCs w:val="27"/>
          <w:shd w:val="clear" w:color="auto" w:fill="FFFFFF"/>
        </w:rPr>
        <w:t>第二部分：丁字湾街道年度部门预算表</w:t>
      </w:r>
    </w:p>
    <w:p>
      <w:pPr>
        <w:pStyle w:val="10"/>
        <w:numPr>
          <w:ilvl w:val="0"/>
          <w:numId w:val="1"/>
        </w:numPr>
        <w:shd w:val="clear" w:color="auto" w:fill="FFFFFF"/>
        <w:spacing w:beforeAutospacing="0" w:afterAutospacing="0" w:line="605" w:lineRule="atLeast"/>
        <w:ind w:left="989" w:leftChars="471"/>
        <w:textAlignment w:val="center"/>
        <w:rPr>
          <w:rFonts w:hint="default"/>
          <w:color w:val="333333"/>
          <w:sz w:val="32"/>
          <w:shd w:val="clear" w:color="auto" w:fill="FFFFFF"/>
        </w:rPr>
      </w:pPr>
      <w:r>
        <w:rPr>
          <w:color w:val="333333"/>
          <w:sz w:val="32"/>
          <w:szCs w:val="27"/>
          <w:shd w:val="clear" w:color="auto" w:fill="FFFFFF"/>
        </w:rPr>
        <w:t>部门收支总表</w:t>
      </w:r>
    </w:p>
    <w:p>
      <w:pPr>
        <w:pStyle w:val="10"/>
        <w:numPr>
          <w:ilvl w:val="0"/>
          <w:numId w:val="1"/>
        </w:numPr>
        <w:shd w:val="clear" w:color="auto" w:fill="FFFFFF"/>
        <w:spacing w:beforeAutospacing="0" w:afterAutospacing="0" w:line="605" w:lineRule="atLeast"/>
        <w:ind w:left="989" w:leftChars="471"/>
        <w:textAlignment w:val="center"/>
        <w:rPr>
          <w:rFonts w:hint="default"/>
          <w:color w:val="333333"/>
          <w:sz w:val="32"/>
          <w:shd w:val="clear" w:color="auto" w:fill="FFFFFF"/>
        </w:rPr>
      </w:pPr>
      <w:r>
        <w:rPr>
          <w:color w:val="333333"/>
          <w:sz w:val="32"/>
          <w:szCs w:val="27"/>
          <w:shd w:val="clear" w:color="auto" w:fill="FFFFFF"/>
        </w:rPr>
        <w:t>部门收入总表</w:t>
      </w:r>
    </w:p>
    <w:p>
      <w:pPr>
        <w:pStyle w:val="4"/>
        <w:numPr>
          <w:ilvl w:val="0"/>
          <w:numId w:val="1"/>
        </w:numPr>
        <w:shd w:val="clear" w:color="auto" w:fill="FFFFFF"/>
        <w:spacing w:beforeAutospacing="0" w:afterAutospacing="0" w:line="480" w:lineRule="auto"/>
        <w:ind w:left="989" w:leftChars="471"/>
        <w:textAlignment w:val="center"/>
        <w:rPr>
          <w:rFonts w:hint="default"/>
          <w:color w:val="333333"/>
          <w:sz w:val="32"/>
          <w:shd w:val="clear" w:color="auto" w:fill="FFFFFF"/>
        </w:rPr>
      </w:pPr>
      <w:r>
        <w:rPr>
          <w:color w:val="333333"/>
          <w:sz w:val="32"/>
          <w:szCs w:val="27"/>
          <w:shd w:val="clear" w:color="auto" w:fill="FFFFFF"/>
        </w:rPr>
        <w:t>部门支出总表</w:t>
      </w:r>
    </w:p>
    <w:p>
      <w:pPr>
        <w:pStyle w:val="4"/>
        <w:numPr>
          <w:ilvl w:val="0"/>
          <w:numId w:val="1"/>
        </w:numPr>
        <w:shd w:val="clear" w:color="auto" w:fill="FFFFFF"/>
        <w:spacing w:beforeAutospacing="0" w:afterAutospacing="0" w:line="480" w:lineRule="auto"/>
        <w:ind w:left="989" w:leftChars="471"/>
        <w:textAlignment w:val="center"/>
        <w:rPr>
          <w:rFonts w:hint="default"/>
          <w:color w:val="333333"/>
          <w:sz w:val="32"/>
          <w:shd w:val="clear" w:color="auto" w:fill="FFFFFF"/>
        </w:rPr>
      </w:pPr>
      <w:r>
        <w:rPr>
          <w:color w:val="333333"/>
          <w:sz w:val="32"/>
          <w:szCs w:val="27"/>
          <w:shd w:val="clear" w:color="auto" w:fill="FFFFFF"/>
        </w:rPr>
        <w:t>财政拨款收支总表</w:t>
      </w:r>
    </w:p>
    <w:p>
      <w:pPr>
        <w:pStyle w:val="4"/>
        <w:numPr>
          <w:ilvl w:val="0"/>
          <w:numId w:val="1"/>
        </w:numPr>
        <w:shd w:val="clear" w:color="auto" w:fill="FFFFFF"/>
        <w:spacing w:beforeAutospacing="0" w:afterAutospacing="0" w:line="480" w:lineRule="auto"/>
        <w:ind w:left="989" w:leftChars="471"/>
        <w:textAlignment w:val="center"/>
        <w:rPr>
          <w:rFonts w:hint="default"/>
          <w:color w:val="333333"/>
          <w:sz w:val="32"/>
          <w:shd w:val="clear" w:color="auto" w:fill="FFFFFF"/>
        </w:rPr>
      </w:pPr>
      <w:r>
        <w:rPr>
          <w:rFonts w:hint="eastAsia"/>
          <w:color w:val="333333"/>
          <w:sz w:val="32"/>
          <w:szCs w:val="27"/>
          <w:shd w:val="clear" w:color="auto" w:fill="FFFFFF"/>
          <w:lang w:eastAsia="zh-CN"/>
        </w:rPr>
        <w:t>本年</w:t>
      </w:r>
      <w:r>
        <w:rPr>
          <w:color w:val="333333"/>
          <w:sz w:val="32"/>
          <w:szCs w:val="27"/>
          <w:shd w:val="clear" w:color="auto" w:fill="FFFFFF"/>
        </w:rPr>
        <w:t>一般公共预算支出表</w:t>
      </w:r>
    </w:p>
    <w:p>
      <w:pPr>
        <w:pStyle w:val="4"/>
        <w:numPr>
          <w:ilvl w:val="0"/>
          <w:numId w:val="1"/>
        </w:numPr>
        <w:shd w:val="clear" w:color="auto" w:fill="FFFFFF"/>
        <w:spacing w:beforeAutospacing="0" w:afterAutospacing="0" w:line="480" w:lineRule="auto"/>
        <w:ind w:left="989" w:leftChars="471"/>
        <w:textAlignment w:val="center"/>
        <w:rPr>
          <w:rFonts w:hint="default"/>
          <w:color w:val="333333"/>
          <w:sz w:val="32"/>
          <w:shd w:val="clear" w:color="auto" w:fill="FFFFFF"/>
        </w:rPr>
      </w:pPr>
      <w:r>
        <w:rPr>
          <w:rFonts w:hint="eastAsia"/>
          <w:color w:val="333333"/>
          <w:sz w:val="32"/>
          <w:szCs w:val="27"/>
          <w:shd w:val="clear" w:color="auto" w:fill="FFFFFF"/>
          <w:lang w:eastAsia="zh-CN"/>
        </w:rPr>
        <w:t>本年</w:t>
      </w:r>
      <w:r>
        <w:rPr>
          <w:color w:val="333333"/>
          <w:sz w:val="32"/>
          <w:szCs w:val="27"/>
          <w:shd w:val="clear" w:color="auto" w:fill="FFFFFF"/>
        </w:rPr>
        <w:t>一般公共预算基本支出表</w:t>
      </w:r>
    </w:p>
    <w:p>
      <w:pPr>
        <w:pStyle w:val="4"/>
        <w:numPr>
          <w:ilvl w:val="0"/>
          <w:numId w:val="0"/>
        </w:numPr>
        <w:shd w:val="clear" w:color="auto" w:fill="FFFFFF"/>
        <w:spacing w:beforeAutospacing="0" w:afterAutospacing="0" w:line="480" w:lineRule="auto"/>
        <w:ind w:firstLine="960" w:firstLineChars="300"/>
        <w:textAlignment w:val="center"/>
        <w:rPr>
          <w:rFonts w:hint="default"/>
          <w:color w:val="333333"/>
          <w:sz w:val="32"/>
          <w:shd w:val="clear" w:color="auto" w:fill="FFFFFF"/>
        </w:rPr>
      </w:pPr>
      <w:r>
        <w:rPr>
          <w:rFonts w:hint="eastAsia"/>
          <w:color w:val="333333"/>
          <w:sz w:val="32"/>
          <w:szCs w:val="27"/>
          <w:shd w:val="clear" w:color="auto" w:fill="FFFFFF"/>
          <w:lang w:val="en-US" w:eastAsia="zh-CN"/>
        </w:rPr>
        <w:t>7.本年</w:t>
      </w:r>
      <w:r>
        <w:rPr>
          <w:color w:val="333333"/>
          <w:sz w:val="32"/>
          <w:szCs w:val="27"/>
          <w:shd w:val="clear" w:color="auto" w:fill="FFFFFF"/>
        </w:rPr>
        <w:t>一般公共预算“三公”经费预算表</w:t>
      </w:r>
    </w:p>
    <w:p>
      <w:pPr>
        <w:pStyle w:val="4"/>
        <w:numPr>
          <w:ilvl w:val="0"/>
          <w:numId w:val="0"/>
        </w:numPr>
        <w:shd w:val="clear" w:color="auto" w:fill="FFFFFF"/>
        <w:spacing w:beforeAutospacing="0" w:afterAutospacing="0" w:line="480" w:lineRule="auto"/>
        <w:ind w:leftChars="471"/>
        <w:textAlignment w:val="center"/>
        <w:rPr>
          <w:rFonts w:hint="default"/>
          <w:color w:val="333333"/>
          <w:sz w:val="32"/>
          <w:shd w:val="clear" w:color="auto" w:fill="FFFFFF"/>
        </w:rPr>
      </w:pPr>
      <w:r>
        <w:rPr>
          <w:rFonts w:hint="eastAsia"/>
          <w:color w:val="333333"/>
          <w:sz w:val="32"/>
          <w:szCs w:val="27"/>
          <w:shd w:val="clear" w:color="auto" w:fill="FFFFFF"/>
          <w:lang w:val="en-US" w:eastAsia="zh-CN"/>
        </w:rPr>
        <w:t>8.</w:t>
      </w:r>
      <w:r>
        <w:rPr>
          <w:color w:val="333333"/>
          <w:sz w:val="32"/>
          <w:szCs w:val="27"/>
          <w:shd w:val="clear" w:color="auto" w:fill="FFFFFF"/>
        </w:rPr>
        <w:t>政府性基金预算支出表</w:t>
      </w:r>
    </w:p>
    <w:p>
      <w:pPr>
        <w:pStyle w:val="4"/>
        <w:numPr>
          <w:ilvl w:val="0"/>
          <w:numId w:val="0"/>
        </w:numPr>
        <w:shd w:val="clear" w:color="auto" w:fill="FFFFFF"/>
        <w:spacing w:beforeAutospacing="0" w:afterAutospacing="0" w:line="480" w:lineRule="auto"/>
        <w:ind w:firstLine="960" w:firstLineChars="300"/>
        <w:textAlignment w:val="center"/>
        <w:rPr>
          <w:rFonts w:hint="default"/>
          <w:color w:val="333333"/>
          <w:sz w:val="32"/>
          <w:shd w:val="clear" w:color="auto" w:fill="FFFFFF"/>
        </w:rPr>
      </w:pPr>
      <w:r>
        <w:rPr>
          <w:rFonts w:hint="default"/>
          <w:color w:val="333333"/>
          <w:sz w:val="32"/>
          <w:shd w:val="clear" w:color="auto" w:fill="FFFFFF"/>
        </w:rPr>
        <w:t>9部门项目支出绩效目标表</w:t>
      </w:r>
    </w:p>
    <w:p>
      <w:pPr>
        <w:ind w:firstLine="960" w:firstLineChars="300"/>
        <w:rPr>
          <w:color w:val="333333"/>
          <w:sz w:val="32"/>
          <w:szCs w:val="27"/>
          <w:shd w:val="clear" w:color="auto" w:fill="FFFFFF"/>
        </w:rPr>
      </w:pPr>
      <w:r>
        <w:rPr>
          <w:rFonts w:hint="eastAsia"/>
          <w:color w:val="333333"/>
          <w:sz w:val="32"/>
          <w:szCs w:val="27"/>
          <w:shd w:val="clear" w:color="auto" w:fill="FFFFFF"/>
        </w:rPr>
        <w:t>10整体支出绩效目标表</w:t>
      </w:r>
      <w:r>
        <w:rPr>
          <w:color w:val="333333"/>
          <w:sz w:val="32"/>
          <w:szCs w:val="27"/>
          <w:shd w:val="clear" w:color="auto" w:fill="FFFFFF"/>
        </w:rPr>
        <w:br w:type="page"/>
      </w:r>
    </w:p>
    <w:p>
      <w:pPr>
        <w:pStyle w:val="4"/>
        <w:shd w:val="clear" w:color="auto" w:fill="FFFFFF"/>
        <w:spacing w:beforeAutospacing="0" w:afterAutospacing="0" w:line="504" w:lineRule="atLeast"/>
        <w:ind w:firstLine="634"/>
        <w:jc w:val="both"/>
        <w:textAlignment w:val="center"/>
        <w:rPr>
          <w:rFonts w:ascii="Times New Roman" w:hAnsi="Times New Roman" w:eastAsia="黑体"/>
          <w:bCs/>
          <w:sz w:val="32"/>
          <w:szCs w:val="32"/>
        </w:rPr>
      </w:pPr>
      <w:r>
        <w:rPr>
          <w:rFonts w:ascii="Times New Roman" w:hAnsi="Times New Roman" w:eastAsia="黑体"/>
          <w:bCs/>
          <w:sz w:val="32"/>
          <w:szCs w:val="32"/>
        </w:rPr>
        <w:t>第一部分：</w:t>
      </w:r>
    </w:p>
    <w:p>
      <w:pPr>
        <w:pStyle w:val="4"/>
        <w:shd w:val="clear" w:color="auto" w:fill="FFFFFF"/>
        <w:spacing w:beforeAutospacing="0" w:afterAutospacing="0" w:line="504" w:lineRule="atLeast"/>
        <w:ind w:firstLine="634"/>
        <w:jc w:val="both"/>
        <w:textAlignment w:val="center"/>
        <w:rPr>
          <w:rFonts w:ascii="Times New Roman" w:hAnsi="Times New Roman" w:eastAsia="黑体"/>
          <w:bCs/>
          <w:sz w:val="32"/>
          <w:szCs w:val="32"/>
        </w:rPr>
      </w:pPr>
    </w:p>
    <w:p>
      <w:pPr>
        <w:pStyle w:val="4"/>
        <w:shd w:val="clear" w:color="auto" w:fill="FFFFFF"/>
        <w:spacing w:beforeAutospacing="0" w:afterAutospacing="0" w:line="504" w:lineRule="atLeast"/>
        <w:ind w:firstLine="634"/>
        <w:jc w:val="center"/>
        <w:textAlignment w:val="center"/>
        <w:rPr>
          <w:rFonts w:hint="default" w:ascii="Times New Roman" w:hAnsi="Times New Roman" w:eastAsia="黑体"/>
          <w:bCs/>
          <w:sz w:val="36"/>
          <w:szCs w:val="32"/>
        </w:rPr>
      </w:pPr>
      <w:r>
        <w:rPr>
          <w:rFonts w:ascii="Times New Roman" w:hAnsi="Times New Roman" w:eastAsia="黑体"/>
          <w:bCs/>
          <w:sz w:val="36"/>
          <w:szCs w:val="32"/>
        </w:rPr>
        <w:t>丁字湾街道年部门预算说明</w:t>
      </w:r>
    </w:p>
    <w:p>
      <w:pPr>
        <w:pStyle w:val="10"/>
        <w:shd w:val="clear" w:color="auto" w:fill="FFFFFF"/>
        <w:spacing w:beforeAutospacing="0" w:afterAutospacing="0" w:line="605" w:lineRule="atLeast"/>
        <w:ind w:firstLine="634"/>
        <w:textAlignment w:val="center"/>
        <w:rPr>
          <w:rFonts w:hint="default"/>
          <w:b/>
          <w:color w:val="333333"/>
          <w:sz w:val="32"/>
          <w:szCs w:val="32"/>
          <w:shd w:val="clear" w:color="auto" w:fill="FFFFFF"/>
        </w:rPr>
      </w:pPr>
      <w:r>
        <w:rPr>
          <w:b/>
          <w:color w:val="333333"/>
          <w:sz w:val="32"/>
          <w:szCs w:val="32"/>
          <w:shd w:val="clear" w:color="auto" w:fill="FFFFFF"/>
        </w:rPr>
        <w:t>一、街道基本概况</w:t>
      </w:r>
    </w:p>
    <w:p>
      <w:pPr>
        <w:pStyle w:val="10"/>
        <w:shd w:val="clear" w:color="auto" w:fill="FFFFFF"/>
        <w:spacing w:beforeAutospacing="0" w:afterAutospacing="0" w:line="605" w:lineRule="atLeast"/>
        <w:ind w:firstLine="634"/>
        <w:textAlignment w:val="center"/>
        <w:rPr>
          <w:rFonts w:hint="default"/>
          <w:color w:val="333333"/>
          <w:sz w:val="32"/>
          <w:szCs w:val="32"/>
          <w:shd w:val="clear" w:color="auto" w:fill="FFFFFF"/>
        </w:rPr>
      </w:pPr>
      <w:r>
        <w:rPr>
          <w:color w:val="333333"/>
          <w:sz w:val="32"/>
          <w:szCs w:val="32"/>
          <w:shd w:val="clear" w:color="auto" w:fill="FFFFFF"/>
        </w:rPr>
        <w:t>（一）职能职责:在区委区政府的领导下，贯彻执行党的路线、方针、政策和国家的各项法律、法规；负责街辖区内的地区性、群众性、公益性、社会性工作。</w:t>
      </w:r>
    </w:p>
    <w:p>
      <w:pPr>
        <w:pStyle w:val="10"/>
        <w:shd w:val="clear" w:color="auto" w:fill="FFFFFF"/>
        <w:spacing w:beforeAutospacing="0" w:afterAutospacing="0" w:line="605" w:lineRule="atLeast"/>
        <w:ind w:firstLine="634"/>
        <w:textAlignment w:val="center"/>
        <w:rPr>
          <w:rFonts w:hint="default"/>
          <w:color w:val="333333"/>
          <w:sz w:val="32"/>
          <w:szCs w:val="32"/>
          <w:shd w:val="clear" w:color="auto" w:fill="FFFFFF"/>
        </w:rPr>
      </w:pPr>
      <w:r>
        <w:rPr>
          <w:color w:val="333333"/>
          <w:sz w:val="32"/>
          <w:szCs w:val="32"/>
          <w:shd w:val="clear" w:color="auto" w:fill="FFFFFF"/>
        </w:rPr>
        <w:t>（二）机构设置:街道设有党政综合办、基层党建办、经济发展办、公共服务办、自然资源和生态环境办、公共安全办、农业农村综合服务中心、城镇建设事务管理中心、政务服务中心、财政所、纪检监察室。</w:t>
      </w:r>
    </w:p>
    <w:p>
      <w:pPr>
        <w:pStyle w:val="10"/>
        <w:shd w:val="clear" w:color="auto" w:fill="FFFFFF"/>
        <w:spacing w:beforeAutospacing="0" w:afterAutospacing="0" w:line="605" w:lineRule="atLeast"/>
        <w:ind w:firstLine="634"/>
        <w:textAlignment w:val="center"/>
        <w:rPr>
          <w:rFonts w:hint="default"/>
          <w:b/>
          <w:color w:val="333333"/>
          <w:sz w:val="32"/>
          <w:szCs w:val="32"/>
          <w:shd w:val="clear" w:color="auto" w:fill="FFFFFF"/>
        </w:rPr>
      </w:pPr>
      <w:r>
        <w:rPr>
          <w:b/>
          <w:color w:val="333333"/>
          <w:sz w:val="32"/>
          <w:szCs w:val="32"/>
          <w:shd w:val="clear" w:color="auto" w:fill="FFFFFF"/>
        </w:rPr>
        <w:t>二、街道预算单位构成</w:t>
      </w:r>
    </w:p>
    <w:p>
      <w:pPr>
        <w:pStyle w:val="10"/>
        <w:shd w:val="clear" w:color="auto" w:fill="FFFFFF"/>
        <w:spacing w:beforeAutospacing="0" w:afterAutospacing="0" w:line="605" w:lineRule="atLeast"/>
        <w:ind w:left="158" w:firstLine="461"/>
        <w:textAlignment w:val="center"/>
        <w:rPr>
          <w:rFonts w:hint="default"/>
          <w:color w:val="333333"/>
          <w:sz w:val="32"/>
          <w:szCs w:val="32"/>
          <w:shd w:val="clear" w:color="auto" w:fill="FFFFFF"/>
        </w:rPr>
      </w:pPr>
      <w:r>
        <w:rPr>
          <w:color w:val="333333"/>
          <w:sz w:val="32"/>
          <w:szCs w:val="32"/>
          <w:shd w:val="clear" w:color="auto" w:fill="FFFFFF"/>
        </w:rPr>
        <w:t>纳入年街道预算编制范围的机构包括：街道本级预算。</w:t>
      </w:r>
    </w:p>
    <w:p>
      <w:pPr>
        <w:pStyle w:val="10"/>
        <w:shd w:val="clear" w:color="auto" w:fill="FFFFFF"/>
        <w:spacing w:beforeAutospacing="0" w:afterAutospacing="0" w:line="605" w:lineRule="atLeast"/>
        <w:ind w:firstLine="634"/>
        <w:textAlignment w:val="center"/>
        <w:rPr>
          <w:rFonts w:hint="default"/>
          <w:b/>
          <w:color w:val="333333"/>
          <w:sz w:val="32"/>
          <w:szCs w:val="32"/>
          <w:shd w:val="clear" w:color="auto" w:fill="FFFFFF"/>
        </w:rPr>
      </w:pPr>
      <w:r>
        <w:rPr>
          <w:b/>
          <w:color w:val="333333"/>
          <w:sz w:val="32"/>
          <w:szCs w:val="32"/>
          <w:shd w:val="clear" w:color="auto" w:fill="FFFFFF"/>
        </w:rPr>
        <w:t>三、街道收支总体情况</w:t>
      </w:r>
    </w:p>
    <w:p>
      <w:pPr>
        <w:pStyle w:val="10"/>
        <w:shd w:val="clear" w:color="auto" w:fill="FFFFFF"/>
        <w:spacing w:beforeAutospacing="0" w:afterAutospacing="0" w:line="605" w:lineRule="atLeast"/>
        <w:ind w:firstLine="634"/>
        <w:textAlignment w:val="center"/>
        <w:rPr>
          <w:rFonts w:hint="default"/>
          <w:color w:val="333333"/>
          <w:sz w:val="32"/>
          <w:szCs w:val="32"/>
          <w:shd w:val="clear" w:color="auto" w:fill="FFFFFF"/>
        </w:rPr>
      </w:pPr>
      <w:r>
        <w:rPr>
          <w:color w:val="333333"/>
          <w:sz w:val="32"/>
          <w:szCs w:val="32"/>
          <w:shd w:val="clear" w:color="auto" w:fill="FFFFFF"/>
        </w:rPr>
        <w:t>年街道预算即本级预算。收入包括一般公共预算收入、政府性基金收入</w:t>
      </w:r>
      <w:r>
        <w:rPr>
          <w:rFonts w:hint="eastAsia"/>
          <w:color w:val="333333"/>
          <w:sz w:val="32"/>
          <w:szCs w:val="32"/>
          <w:shd w:val="clear" w:color="auto" w:fill="FFFFFF"/>
          <w:lang w:eastAsia="zh-CN"/>
        </w:rPr>
        <w:t>、其他收入</w:t>
      </w:r>
      <w:r>
        <w:rPr>
          <w:color w:val="333333"/>
          <w:sz w:val="32"/>
          <w:szCs w:val="32"/>
          <w:shd w:val="clear" w:color="auto" w:fill="FFFFFF"/>
        </w:rPr>
        <w:t>；支出包括保障机关基本运行的经费，也包括归口</w:t>
      </w:r>
      <w:r>
        <w:rPr>
          <w:rFonts w:hint="eastAsia"/>
          <w:color w:val="333333"/>
          <w:sz w:val="32"/>
          <w:szCs w:val="32"/>
          <w:shd w:val="clear" w:color="auto" w:fill="FFFFFF"/>
          <w:lang w:eastAsia="zh-CN"/>
        </w:rPr>
        <w:t>街道</w:t>
      </w:r>
      <w:r>
        <w:rPr>
          <w:color w:val="333333"/>
          <w:sz w:val="32"/>
          <w:szCs w:val="32"/>
          <w:shd w:val="clear" w:color="auto" w:fill="FFFFFF"/>
        </w:rPr>
        <w:t>管理</w:t>
      </w:r>
      <w:r>
        <w:rPr>
          <w:rFonts w:hint="eastAsia"/>
          <w:color w:val="333333"/>
          <w:sz w:val="32"/>
          <w:szCs w:val="32"/>
          <w:shd w:val="clear" w:color="auto" w:fill="FFFFFF"/>
          <w:lang w:eastAsia="zh-CN"/>
        </w:rPr>
        <w:t>的经费</w:t>
      </w:r>
      <w:r>
        <w:rPr>
          <w:color w:val="333333"/>
          <w:sz w:val="32"/>
          <w:szCs w:val="32"/>
          <w:shd w:val="clear" w:color="auto" w:fill="FFFFFF"/>
        </w:rPr>
        <w:t>、面向村（社区）分配的农林水等专项经费。</w:t>
      </w:r>
    </w:p>
    <w:p>
      <w:pPr>
        <w:pStyle w:val="10"/>
        <w:numPr>
          <w:ilvl w:val="0"/>
          <w:numId w:val="2"/>
        </w:numPr>
        <w:shd w:val="clear" w:color="auto" w:fill="FFFFFF"/>
        <w:tabs>
          <w:tab w:val="left" w:pos="720"/>
        </w:tabs>
        <w:spacing w:beforeAutospacing="0" w:afterAutospacing="0" w:line="605" w:lineRule="atLeast"/>
        <w:textAlignment w:val="center"/>
        <w:rPr>
          <w:rFonts w:hint="default"/>
          <w:b/>
          <w:color w:val="333333"/>
          <w:sz w:val="32"/>
          <w:szCs w:val="32"/>
          <w:shd w:val="clear" w:color="auto" w:fill="FFFFFF"/>
        </w:rPr>
      </w:pPr>
      <w:r>
        <w:rPr>
          <w:b/>
          <w:color w:val="333333"/>
          <w:sz w:val="32"/>
          <w:szCs w:val="32"/>
          <w:shd w:val="clear" w:color="auto" w:fill="FFFFFF"/>
        </w:rPr>
        <w:t>收入预算</w:t>
      </w:r>
    </w:p>
    <w:p>
      <w:pPr>
        <w:pStyle w:val="10"/>
        <w:shd w:val="clear" w:color="auto" w:fill="FFFFFF"/>
        <w:spacing w:beforeAutospacing="0" w:afterAutospacing="0" w:line="605" w:lineRule="atLeast"/>
        <w:ind w:firstLine="634"/>
        <w:textAlignment w:val="center"/>
        <w:rPr>
          <w:rFonts w:hint="eastAsia" w:eastAsia="宋体"/>
          <w:color w:val="333333"/>
          <w:sz w:val="32"/>
          <w:szCs w:val="32"/>
          <w:shd w:val="clear" w:color="auto" w:fill="FFFFFF"/>
          <w:lang w:val="en-US" w:eastAsia="zh-CN"/>
        </w:rPr>
      </w:pPr>
      <w:r>
        <w:rPr>
          <w:rFonts w:hint="eastAsia"/>
          <w:color w:val="333333"/>
          <w:sz w:val="32"/>
          <w:szCs w:val="32"/>
          <w:shd w:val="clear" w:color="auto" w:fill="FFFFFF"/>
          <w:lang w:val="en-US" w:eastAsia="zh-CN"/>
        </w:rPr>
        <w:t>2025年</w:t>
      </w:r>
      <w:r>
        <w:rPr>
          <w:color w:val="333333"/>
          <w:sz w:val="32"/>
          <w:szCs w:val="32"/>
          <w:shd w:val="clear" w:color="auto" w:fill="FFFFFF"/>
        </w:rPr>
        <w:t>年初预算数</w:t>
      </w:r>
      <w:r>
        <w:rPr>
          <w:rFonts w:hint="eastAsia"/>
          <w:color w:val="333333"/>
          <w:sz w:val="32"/>
          <w:szCs w:val="32"/>
          <w:shd w:val="clear" w:color="auto" w:fill="FFFFFF"/>
          <w:lang w:val="en-US" w:eastAsia="zh-CN"/>
        </w:rPr>
        <w:t>30370.44</w:t>
      </w:r>
      <w:r>
        <w:rPr>
          <w:color w:val="333333"/>
          <w:sz w:val="32"/>
          <w:szCs w:val="32"/>
          <w:shd w:val="clear" w:color="auto" w:fill="FFFFFF"/>
        </w:rPr>
        <w:t>万元，其中</w:t>
      </w:r>
      <w:r>
        <w:rPr>
          <w:rFonts w:hint="eastAsia"/>
          <w:color w:val="333333"/>
          <w:sz w:val="32"/>
          <w:szCs w:val="32"/>
          <w:shd w:val="clear" w:color="auto" w:fill="FFFFFF"/>
          <w:lang w:eastAsia="zh-CN"/>
        </w:rPr>
        <w:t>：</w:t>
      </w:r>
      <w:r>
        <w:rPr>
          <w:color w:val="333333"/>
          <w:sz w:val="32"/>
          <w:szCs w:val="32"/>
          <w:shd w:val="clear" w:color="auto" w:fill="FFFFFF"/>
        </w:rPr>
        <w:t>一般公共预算拨款</w:t>
      </w:r>
      <w:r>
        <w:rPr>
          <w:rFonts w:hint="eastAsia"/>
          <w:color w:val="333333"/>
          <w:sz w:val="32"/>
          <w:szCs w:val="32"/>
          <w:shd w:val="clear" w:color="auto" w:fill="FFFFFF"/>
          <w:lang w:val="en-US" w:eastAsia="zh-CN"/>
        </w:rPr>
        <w:t>16890.44</w:t>
      </w:r>
      <w:r>
        <w:rPr>
          <w:color w:val="333333"/>
          <w:sz w:val="32"/>
          <w:szCs w:val="32"/>
          <w:shd w:val="clear" w:color="auto" w:fill="FFFFFF"/>
        </w:rPr>
        <w:t>万元</w:t>
      </w:r>
      <w:r>
        <w:rPr>
          <w:rFonts w:hint="eastAsia"/>
          <w:color w:val="333333"/>
          <w:sz w:val="32"/>
          <w:szCs w:val="32"/>
          <w:shd w:val="clear" w:color="auto" w:fill="FFFFFF"/>
          <w:lang w:val="en-US" w:eastAsia="zh-CN"/>
        </w:rPr>
        <w:t>、</w:t>
      </w:r>
      <w:r>
        <w:rPr>
          <w:color w:val="333333"/>
          <w:sz w:val="32"/>
          <w:szCs w:val="32"/>
          <w:shd w:val="clear" w:color="auto" w:fill="FFFFFF"/>
        </w:rPr>
        <w:t>政府性基金预算拨款</w:t>
      </w:r>
      <w:r>
        <w:rPr>
          <w:rFonts w:hint="eastAsia"/>
          <w:color w:val="333333"/>
          <w:sz w:val="32"/>
          <w:szCs w:val="32"/>
          <w:shd w:val="clear" w:color="auto" w:fill="FFFFFF"/>
          <w:lang w:val="en-US" w:eastAsia="zh-CN"/>
        </w:rPr>
        <w:t>11980</w:t>
      </w:r>
      <w:r>
        <w:rPr>
          <w:color w:val="333333"/>
          <w:sz w:val="32"/>
          <w:szCs w:val="32"/>
          <w:shd w:val="clear" w:color="auto" w:fill="FFFFFF"/>
        </w:rPr>
        <w:t>万元</w:t>
      </w:r>
      <w:r>
        <w:rPr>
          <w:rFonts w:hint="eastAsia"/>
          <w:color w:val="333333"/>
          <w:sz w:val="32"/>
          <w:szCs w:val="32"/>
          <w:shd w:val="clear" w:color="auto" w:fill="FFFFFF"/>
          <w:lang w:eastAsia="zh-CN"/>
        </w:rPr>
        <w:t>、其他收入</w:t>
      </w:r>
      <w:r>
        <w:rPr>
          <w:rFonts w:hint="eastAsia"/>
          <w:color w:val="333333"/>
          <w:sz w:val="32"/>
          <w:szCs w:val="32"/>
          <w:shd w:val="clear" w:color="auto" w:fill="FFFFFF"/>
          <w:lang w:val="en-US" w:eastAsia="zh-CN"/>
        </w:rPr>
        <w:t>1500.00万元</w:t>
      </w:r>
      <w:r>
        <w:rPr>
          <w:color w:val="333333"/>
          <w:sz w:val="32"/>
          <w:szCs w:val="32"/>
          <w:shd w:val="clear" w:color="auto" w:fill="FFFFFF"/>
        </w:rPr>
        <w:t>。</w:t>
      </w:r>
      <w:r>
        <w:rPr>
          <w:rFonts w:hint="eastAsia"/>
          <w:color w:val="333333"/>
          <w:sz w:val="32"/>
          <w:szCs w:val="32"/>
          <w:shd w:val="clear" w:color="auto" w:fill="FFFFFF"/>
          <w:lang w:eastAsia="zh-CN"/>
        </w:rPr>
        <w:t>收入预算较上年减少</w:t>
      </w:r>
      <w:r>
        <w:rPr>
          <w:rFonts w:hint="eastAsia"/>
          <w:color w:val="333333"/>
          <w:sz w:val="32"/>
          <w:szCs w:val="32"/>
          <w:shd w:val="clear" w:color="auto" w:fill="FFFFFF"/>
          <w:lang w:val="en-US" w:eastAsia="zh-CN"/>
        </w:rPr>
        <w:t>1332.76万元，主要是因为征拆项目铺排个数减少和工程建设项目规模降低。</w:t>
      </w:r>
    </w:p>
    <w:p>
      <w:pPr>
        <w:pStyle w:val="10"/>
        <w:numPr>
          <w:ilvl w:val="0"/>
          <w:numId w:val="3"/>
        </w:numPr>
        <w:shd w:val="clear" w:color="auto" w:fill="FFFFFF"/>
        <w:tabs>
          <w:tab w:val="left" w:pos="720"/>
        </w:tabs>
        <w:spacing w:beforeAutospacing="0" w:afterAutospacing="0" w:line="605" w:lineRule="atLeast"/>
        <w:textAlignment w:val="center"/>
        <w:rPr>
          <w:rFonts w:hint="default"/>
          <w:b/>
          <w:color w:val="333333"/>
          <w:sz w:val="32"/>
          <w:szCs w:val="32"/>
          <w:shd w:val="clear" w:color="auto" w:fill="FFFFFF"/>
        </w:rPr>
      </w:pPr>
      <w:r>
        <w:rPr>
          <w:b/>
          <w:color w:val="333333"/>
          <w:sz w:val="32"/>
          <w:szCs w:val="32"/>
          <w:shd w:val="clear" w:color="auto" w:fill="FFFFFF"/>
        </w:rPr>
        <w:t>支出预算</w:t>
      </w:r>
    </w:p>
    <w:p>
      <w:pPr>
        <w:pStyle w:val="10"/>
        <w:shd w:val="clear" w:color="auto" w:fill="FFFFFF"/>
        <w:spacing w:beforeAutospacing="0" w:afterAutospacing="0" w:line="605" w:lineRule="atLeast"/>
        <w:ind w:firstLine="634"/>
        <w:textAlignment w:val="center"/>
        <w:rPr>
          <w:rFonts w:hint="eastAsia" w:eastAsia="宋体"/>
          <w:color w:val="333333"/>
          <w:sz w:val="32"/>
          <w:szCs w:val="32"/>
          <w:shd w:val="clear" w:color="auto" w:fill="FFFFFF"/>
          <w:lang w:val="en-US" w:eastAsia="zh-CN"/>
        </w:rPr>
      </w:pPr>
      <w:r>
        <w:rPr>
          <w:rFonts w:hint="eastAsia"/>
          <w:color w:val="333333"/>
          <w:sz w:val="32"/>
          <w:szCs w:val="32"/>
          <w:shd w:val="clear" w:color="auto" w:fill="FFFFFF"/>
          <w:lang w:val="en-US" w:eastAsia="zh-CN"/>
        </w:rPr>
        <w:t>2025</w:t>
      </w:r>
      <w:r>
        <w:rPr>
          <w:color w:val="333333"/>
          <w:sz w:val="32"/>
          <w:szCs w:val="32"/>
          <w:shd w:val="clear" w:color="auto" w:fill="FFFFFF"/>
        </w:rPr>
        <w:t>年初预算数</w:t>
      </w:r>
      <w:r>
        <w:rPr>
          <w:rFonts w:hint="eastAsia"/>
          <w:color w:val="333333"/>
          <w:sz w:val="32"/>
          <w:szCs w:val="32"/>
          <w:shd w:val="clear" w:color="auto" w:fill="FFFFFF"/>
          <w:lang w:val="en-US" w:eastAsia="zh-CN"/>
        </w:rPr>
        <w:t>30370.44</w:t>
      </w:r>
      <w:r>
        <w:rPr>
          <w:color w:val="333333"/>
          <w:sz w:val="32"/>
          <w:szCs w:val="32"/>
          <w:shd w:val="clear" w:color="auto" w:fill="FFFFFF"/>
        </w:rPr>
        <w:t>万元，其中：一般公共服务</w:t>
      </w:r>
      <w:r>
        <w:rPr>
          <w:rFonts w:hint="eastAsia"/>
          <w:color w:val="333333"/>
          <w:sz w:val="32"/>
          <w:szCs w:val="32"/>
          <w:shd w:val="clear" w:color="auto" w:fill="FFFFFF"/>
          <w:lang w:val="en-US" w:eastAsia="zh-CN"/>
        </w:rPr>
        <w:t>2935.2</w:t>
      </w:r>
      <w:r>
        <w:rPr>
          <w:color w:val="333333"/>
          <w:sz w:val="32"/>
          <w:szCs w:val="32"/>
          <w:shd w:val="clear" w:color="auto" w:fill="FFFFFF"/>
        </w:rPr>
        <w:t>万元，</w:t>
      </w:r>
      <w:r>
        <w:rPr>
          <w:rFonts w:hint="eastAsia"/>
          <w:color w:val="333333"/>
          <w:sz w:val="32"/>
          <w:szCs w:val="32"/>
          <w:shd w:val="clear" w:color="auto" w:fill="FFFFFF"/>
          <w:lang w:eastAsia="zh-CN"/>
        </w:rPr>
        <w:t>国防支出</w:t>
      </w:r>
      <w:r>
        <w:rPr>
          <w:rFonts w:hint="eastAsia"/>
          <w:color w:val="333333"/>
          <w:sz w:val="32"/>
          <w:szCs w:val="32"/>
          <w:shd w:val="clear" w:color="auto" w:fill="FFFFFF"/>
          <w:lang w:val="en-US" w:eastAsia="zh-CN"/>
        </w:rPr>
        <w:t>30.00万元，</w:t>
      </w:r>
      <w:r>
        <w:rPr>
          <w:color w:val="333333"/>
          <w:sz w:val="32"/>
          <w:szCs w:val="32"/>
          <w:shd w:val="clear" w:color="auto" w:fill="FFFFFF"/>
        </w:rPr>
        <w:t>公共安全支出</w:t>
      </w:r>
      <w:r>
        <w:rPr>
          <w:rFonts w:hint="eastAsia"/>
          <w:color w:val="333333"/>
          <w:sz w:val="32"/>
          <w:szCs w:val="32"/>
          <w:shd w:val="clear" w:color="auto" w:fill="FFFFFF"/>
          <w:lang w:val="en-US" w:eastAsia="zh-CN"/>
        </w:rPr>
        <w:t>30.00</w:t>
      </w:r>
      <w:r>
        <w:rPr>
          <w:color w:val="333333"/>
          <w:sz w:val="32"/>
          <w:szCs w:val="32"/>
          <w:shd w:val="clear" w:color="auto" w:fill="FFFFFF"/>
        </w:rPr>
        <w:t>万元，教育支出</w:t>
      </w:r>
      <w:r>
        <w:rPr>
          <w:rFonts w:hint="eastAsia"/>
          <w:color w:val="333333"/>
          <w:sz w:val="32"/>
          <w:szCs w:val="32"/>
          <w:shd w:val="clear" w:color="auto" w:fill="FFFFFF"/>
          <w:lang w:val="en-US" w:eastAsia="zh-CN"/>
        </w:rPr>
        <w:t>40.00</w:t>
      </w:r>
      <w:r>
        <w:rPr>
          <w:color w:val="333333"/>
          <w:sz w:val="32"/>
          <w:szCs w:val="32"/>
          <w:shd w:val="clear" w:color="auto" w:fill="FFFFFF"/>
        </w:rPr>
        <w:t>万元，</w:t>
      </w:r>
      <w:r>
        <w:rPr>
          <w:rFonts w:hint="eastAsia"/>
          <w:color w:val="333333"/>
          <w:sz w:val="32"/>
          <w:szCs w:val="32"/>
          <w:shd w:val="clear" w:color="auto" w:fill="FFFFFF"/>
          <w:lang w:eastAsia="zh-CN"/>
        </w:rPr>
        <w:t>科学技术支出</w:t>
      </w:r>
      <w:r>
        <w:rPr>
          <w:rFonts w:hint="eastAsia"/>
          <w:color w:val="333333"/>
          <w:sz w:val="32"/>
          <w:szCs w:val="32"/>
          <w:shd w:val="clear" w:color="auto" w:fill="FFFFFF"/>
          <w:lang w:val="en-US" w:eastAsia="zh-CN"/>
        </w:rPr>
        <w:t>50.00万元，</w:t>
      </w:r>
      <w:r>
        <w:rPr>
          <w:color w:val="333333"/>
          <w:sz w:val="32"/>
          <w:szCs w:val="32"/>
          <w:shd w:val="clear" w:color="auto" w:fill="FFFFFF"/>
        </w:rPr>
        <w:t>文化体育与传媒</w:t>
      </w:r>
      <w:r>
        <w:rPr>
          <w:rFonts w:hint="eastAsia"/>
          <w:color w:val="333333"/>
          <w:sz w:val="32"/>
          <w:szCs w:val="32"/>
          <w:shd w:val="clear" w:color="auto" w:fill="FFFFFF"/>
          <w:lang w:val="en-US" w:eastAsia="zh-CN"/>
        </w:rPr>
        <w:t>65.00</w:t>
      </w:r>
      <w:r>
        <w:rPr>
          <w:color w:val="333333"/>
          <w:sz w:val="32"/>
          <w:szCs w:val="32"/>
          <w:shd w:val="clear" w:color="auto" w:fill="FFFFFF"/>
        </w:rPr>
        <w:t>万元，社会保障和就业</w:t>
      </w:r>
      <w:r>
        <w:rPr>
          <w:rFonts w:hint="eastAsia"/>
          <w:color w:val="333333"/>
          <w:sz w:val="32"/>
          <w:szCs w:val="32"/>
          <w:shd w:val="clear" w:color="auto" w:fill="FFFFFF"/>
          <w:lang w:val="en-US" w:eastAsia="zh-CN"/>
        </w:rPr>
        <w:t>680.00</w:t>
      </w:r>
      <w:r>
        <w:rPr>
          <w:color w:val="333333"/>
          <w:sz w:val="32"/>
          <w:szCs w:val="32"/>
          <w:shd w:val="clear" w:color="auto" w:fill="FFFFFF"/>
        </w:rPr>
        <w:t>万元，卫生健康支出</w:t>
      </w:r>
      <w:r>
        <w:rPr>
          <w:rFonts w:hint="eastAsia"/>
          <w:color w:val="333333"/>
          <w:sz w:val="32"/>
          <w:szCs w:val="32"/>
          <w:shd w:val="clear" w:color="auto" w:fill="FFFFFF"/>
          <w:lang w:val="en-US" w:eastAsia="zh-CN"/>
        </w:rPr>
        <w:t>110.00</w:t>
      </w:r>
      <w:r>
        <w:rPr>
          <w:color w:val="333333"/>
          <w:sz w:val="32"/>
          <w:szCs w:val="32"/>
          <w:shd w:val="clear" w:color="auto" w:fill="FFFFFF"/>
        </w:rPr>
        <w:t>万元，</w:t>
      </w:r>
      <w:r>
        <w:rPr>
          <w:rFonts w:hint="eastAsia"/>
          <w:color w:val="333333"/>
          <w:sz w:val="32"/>
          <w:szCs w:val="32"/>
          <w:shd w:val="clear" w:color="auto" w:fill="FFFFFF"/>
          <w:lang w:eastAsia="zh-CN"/>
        </w:rPr>
        <w:t>节能环保支出</w:t>
      </w:r>
      <w:r>
        <w:rPr>
          <w:rFonts w:hint="eastAsia"/>
          <w:color w:val="333333"/>
          <w:sz w:val="32"/>
          <w:szCs w:val="32"/>
          <w:shd w:val="clear" w:color="auto" w:fill="FFFFFF"/>
          <w:lang w:val="en-US" w:eastAsia="zh-CN"/>
        </w:rPr>
        <w:t>230.00万元，</w:t>
      </w:r>
      <w:r>
        <w:rPr>
          <w:color w:val="333333"/>
          <w:sz w:val="32"/>
          <w:szCs w:val="32"/>
          <w:shd w:val="clear" w:color="auto" w:fill="FFFFFF"/>
        </w:rPr>
        <w:t>城乡社区</w:t>
      </w:r>
      <w:r>
        <w:rPr>
          <w:rFonts w:hint="eastAsia"/>
          <w:color w:val="333333"/>
          <w:sz w:val="32"/>
          <w:szCs w:val="32"/>
          <w:shd w:val="clear" w:color="auto" w:fill="FFFFFF"/>
          <w:lang w:val="en-US" w:eastAsia="zh-CN"/>
        </w:rPr>
        <w:t>18911.00</w:t>
      </w:r>
      <w:r>
        <w:rPr>
          <w:color w:val="333333"/>
          <w:sz w:val="32"/>
          <w:szCs w:val="32"/>
          <w:shd w:val="clear" w:color="auto" w:fill="FFFFFF"/>
        </w:rPr>
        <w:t>万元，农林水</w:t>
      </w:r>
      <w:r>
        <w:rPr>
          <w:rFonts w:hint="eastAsia"/>
          <w:color w:val="333333"/>
          <w:sz w:val="32"/>
          <w:szCs w:val="32"/>
          <w:shd w:val="clear" w:color="auto" w:fill="FFFFFF"/>
          <w:lang w:val="en-US" w:eastAsia="zh-CN"/>
        </w:rPr>
        <w:t>1600.00</w:t>
      </w:r>
      <w:r>
        <w:rPr>
          <w:color w:val="333333"/>
          <w:sz w:val="32"/>
          <w:szCs w:val="32"/>
          <w:shd w:val="clear" w:color="auto" w:fill="FFFFFF"/>
        </w:rPr>
        <w:t>万元，</w:t>
      </w:r>
      <w:r>
        <w:rPr>
          <w:rFonts w:hint="eastAsia"/>
          <w:color w:val="333333"/>
          <w:sz w:val="32"/>
          <w:szCs w:val="32"/>
          <w:shd w:val="clear" w:color="auto" w:fill="FFFFFF"/>
          <w:lang w:eastAsia="zh-CN"/>
        </w:rPr>
        <w:t>交通运输支出</w:t>
      </w:r>
      <w:r>
        <w:rPr>
          <w:rFonts w:hint="eastAsia"/>
          <w:color w:val="333333"/>
          <w:sz w:val="32"/>
          <w:szCs w:val="32"/>
          <w:shd w:val="clear" w:color="auto" w:fill="FFFFFF"/>
          <w:lang w:val="en-US" w:eastAsia="zh-CN"/>
        </w:rPr>
        <w:t>440.00万元，资源勘探工业信息等支出400.00万元,</w:t>
      </w:r>
      <w:r>
        <w:rPr>
          <w:color w:val="333333"/>
          <w:sz w:val="32"/>
          <w:szCs w:val="32"/>
          <w:shd w:val="clear" w:color="auto" w:fill="FFFFFF"/>
        </w:rPr>
        <w:t>商业服务业等支出</w:t>
      </w:r>
      <w:r>
        <w:rPr>
          <w:rFonts w:hint="eastAsia"/>
          <w:color w:val="333333"/>
          <w:sz w:val="32"/>
          <w:szCs w:val="32"/>
          <w:shd w:val="clear" w:color="auto" w:fill="FFFFFF"/>
          <w:lang w:val="en-US" w:eastAsia="zh-CN"/>
        </w:rPr>
        <w:t>4250.00</w:t>
      </w:r>
      <w:r>
        <w:rPr>
          <w:color w:val="333333"/>
          <w:sz w:val="32"/>
          <w:szCs w:val="32"/>
          <w:shd w:val="clear" w:color="auto" w:fill="FFFFFF"/>
        </w:rPr>
        <w:t>万元，</w:t>
      </w:r>
      <w:r>
        <w:rPr>
          <w:rFonts w:hint="eastAsia"/>
          <w:color w:val="333333"/>
          <w:sz w:val="32"/>
          <w:szCs w:val="32"/>
          <w:shd w:val="clear" w:color="auto" w:fill="FFFFFF"/>
          <w:lang w:eastAsia="zh-CN"/>
        </w:rPr>
        <w:t>援助其他地区其他支出</w:t>
      </w:r>
      <w:r>
        <w:rPr>
          <w:rFonts w:hint="eastAsia"/>
          <w:color w:val="333333"/>
          <w:sz w:val="32"/>
          <w:szCs w:val="32"/>
          <w:shd w:val="clear" w:color="auto" w:fill="FFFFFF"/>
          <w:lang w:val="en-US" w:eastAsia="zh-CN"/>
        </w:rPr>
        <w:t>20万元，</w:t>
      </w:r>
      <w:r>
        <w:rPr>
          <w:rFonts w:hint="eastAsia"/>
          <w:color w:val="333333"/>
          <w:sz w:val="32"/>
          <w:szCs w:val="32"/>
          <w:shd w:val="clear" w:color="auto" w:fill="FFFFFF"/>
          <w:lang w:eastAsia="zh-CN"/>
        </w:rPr>
        <w:t>住房保障支出</w:t>
      </w:r>
      <w:r>
        <w:rPr>
          <w:rFonts w:hint="eastAsia"/>
          <w:color w:val="333333"/>
          <w:sz w:val="32"/>
          <w:szCs w:val="32"/>
          <w:shd w:val="clear" w:color="auto" w:fill="FFFFFF"/>
          <w:lang w:val="en-US" w:eastAsia="zh-CN"/>
        </w:rPr>
        <w:t>179.24万元，</w:t>
      </w:r>
      <w:r>
        <w:rPr>
          <w:color w:val="333333"/>
          <w:sz w:val="32"/>
          <w:szCs w:val="32"/>
          <w:shd w:val="clear" w:color="auto" w:fill="FFFFFF"/>
        </w:rPr>
        <w:t>灾害防治及应急管理支出</w:t>
      </w:r>
      <w:r>
        <w:rPr>
          <w:rFonts w:hint="eastAsia"/>
          <w:color w:val="333333"/>
          <w:sz w:val="32"/>
          <w:szCs w:val="32"/>
          <w:shd w:val="clear" w:color="auto" w:fill="FFFFFF"/>
          <w:lang w:val="en-US" w:eastAsia="zh-CN"/>
        </w:rPr>
        <w:t>140.00</w:t>
      </w:r>
      <w:r>
        <w:rPr>
          <w:color w:val="333333"/>
          <w:sz w:val="32"/>
          <w:szCs w:val="32"/>
          <w:shd w:val="clear" w:color="auto" w:fill="FFFFFF"/>
        </w:rPr>
        <w:t>万元，</w:t>
      </w:r>
      <w:r>
        <w:rPr>
          <w:rFonts w:hint="eastAsia"/>
          <w:color w:val="333333"/>
          <w:sz w:val="32"/>
          <w:szCs w:val="32"/>
          <w:shd w:val="clear" w:color="auto" w:fill="FFFFFF"/>
          <w:lang w:val="en-US" w:eastAsia="zh-CN"/>
        </w:rPr>
        <w:t>其他支出260.00万元。</w:t>
      </w:r>
      <w:r>
        <w:rPr>
          <w:rFonts w:hint="eastAsia"/>
          <w:color w:val="333333"/>
          <w:sz w:val="32"/>
          <w:szCs w:val="32"/>
          <w:shd w:val="clear" w:color="auto" w:fill="FFFFFF"/>
          <w:lang w:eastAsia="zh-CN"/>
        </w:rPr>
        <w:t>支出预算较上年减少</w:t>
      </w:r>
      <w:r>
        <w:rPr>
          <w:rFonts w:hint="eastAsia"/>
          <w:color w:val="333333"/>
          <w:sz w:val="32"/>
          <w:szCs w:val="32"/>
          <w:shd w:val="clear" w:color="auto" w:fill="FFFFFF"/>
          <w:lang w:val="en-US" w:eastAsia="zh-CN"/>
        </w:rPr>
        <w:t>1047.76万元，主要是因为项目建设个数减少和规模降低。</w:t>
      </w:r>
    </w:p>
    <w:p>
      <w:pPr>
        <w:pStyle w:val="10"/>
        <w:shd w:val="clear" w:color="auto" w:fill="FFFFFF"/>
        <w:spacing w:beforeAutospacing="0" w:afterAutospacing="0" w:line="605" w:lineRule="atLeast"/>
        <w:ind w:firstLine="634"/>
        <w:textAlignment w:val="center"/>
        <w:rPr>
          <w:rFonts w:hint="default"/>
          <w:color w:val="333333"/>
          <w:sz w:val="32"/>
          <w:szCs w:val="32"/>
          <w:shd w:val="clear" w:color="auto" w:fill="FFFFFF"/>
        </w:rPr>
      </w:pPr>
    </w:p>
    <w:p>
      <w:pPr>
        <w:pStyle w:val="10"/>
        <w:shd w:val="clear" w:color="auto" w:fill="FFFFFF"/>
        <w:spacing w:beforeAutospacing="0" w:afterAutospacing="0" w:line="605" w:lineRule="atLeast"/>
        <w:ind w:firstLine="662"/>
        <w:textAlignment w:val="center"/>
        <w:rPr>
          <w:rFonts w:hint="default"/>
          <w:b/>
          <w:color w:val="333333"/>
          <w:sz w:val="32"/>
          <w:szCs w:val="32"/>
          <w:shd w:val="clear" w:color="auto" w:fill="FFFFFF"/>
        </w:rPr>
      </w:pPr>
      <w:r>
        <w:rPr>
          <w:b/>
          <w:color w:val="333333"/>
          <w:sz w:val="32"/>
          <w:szCs w:val="32"/>
          <w:shd w:val="clear" w:color="auto" w:fill="FFFFFF"/>
        </w:rPr>
        <w:t>四、</w:t>
      </w:r>
      <w:r>
        <w:rPr>
          <w:rFonts w:hint="eastAsia"/>
          <w:b/>
          <w:color w:val="333333"/>
          <w:sz w:val="32"/>
          <w:szCs w:val="32"/>
          <w:shd w:val="clear" w:color="auto" w:fill="FFFFFF"/>
          <w:lang w:eastAsia="zh-CN"/>
        </w:rPr>
        <w:t>财政拨款收</w:t>
      </w:r>
      <w:r>
        <w:rPr>
          <w:b/>
          <w:color w:val="333333"/>
          <w:sz w:val="32"/>
          <w:szCs w:val="32"/>
          <w:shd w:val="clear" w:color="auto" w:fill="FFFFFF"/>
        </w:rPr>
        <w:t>支预算</w:t>
      </w:r>
    </w:p>
    <w:p>
      <w:pPr>
        <w:pStyle w:val="10"/>
        <w:shd w:val="clear" w:color="auto" w:fill="FFFFFF"/>
        <w:spacing w:beforeAutospacing="0" w:afterAutospacing="0" w:line="605" w:lineRule="atLeast"/>
        <w:ind w:firstLine="662"/>
        <w:textAlignment w:val="center"/>
        <w:rPr>
          <w:rFonts w:hint="default"/>
          <w:color w:val="333333"/>
          <w:sz w:val="32"/>
          <w:szCs w:val="32"/>
          <w:shd w:val="clear" w:color="auto" w:fill="FFFFFF"/>
        </w:rPr>
      </w:pPr>
      <w:r>
        <w:rPr>
          <w:rFonts w:hint="eastAsia"/>
          <w:color w:val="333333"/>
          <w:sz w:val="32"/>
          <w:szCs w:val="32"/>
          <w:shd w:val="clear" w:color="auto" w:fill="FFFFFF"/>
          <w:lang w:val="en-US" w:eastAsia="zh-CN"/>
        </w:rPr>
        <w:t>2025</w:t>
      </w:r>
      <w:r>
        <w:rPr>
          <w:color w:val="333333"/>
          <w:sz w:val="32"/>
          <w:szCs w:val="32"/>
          <w:shd w:val="clear" w:color="auto" w:fill="FFFFFF"/>
        </w:rPr>
        <w:t>年</w:t>
      </w:r>
      <w:r>
        <w:rPr>
          <w:rFonts w:hint="eastAsia"/>
          <w:color w:val="333333"/>
          <w:sz w:val="32"/>
          <w:szCs w:val="32"/>
          <w:shd w:val="clear" w:color="auto" w:fill="FFFFFF"/>
          <w:lang w:eastAsia="zh-CN"/>
        </w:rPr>
        <w:t>财政拨款预算收入</w:t>
      </w:r>
      <w:r>
        <w:rPr>
          <w:rFonts w:hint="eastAsia"/>
          <w:color w:val="333333"/>
          <w:sz w:val="32"/>
          <w:szCs w:val="32"/>
          <w:shd w:val="clear" w:color="auto" w:fill="FFFFFF"/>
          <w:lang w:val="en-US" w:eastAsia="zh-CN"/>
        </w:rPr>
        <w:t>28870.44万元，其中：</w:t>
      </w:r>
      <w:r>
        <w:rPr>
          <w:color w:val="333333"/>
          <w:sz w:val="32"/>
          <w:szCs w:val="32"/>
          <w:shd w:val="clear" w:color="auto" w:fill="FFFFFF"/>
        </w:rPr>
        <w:t>一般公共预算拨款收入</w:t>
      </w:r>
      <w:r>
        <w:rPr>
          <w:rFonts w:hint="eastAsia"/>
          <w:color w:val="333333"/>
          <w:sz w:val="32"/>
          <w:szCs w:val="32"/>
          <w:shd w:val="clear" w:color="auto" w:fill="FFFFFF"/>
          <w:lang w:val="en-US" w:eastAsia="zh-CN"/>
        </w:rPr>
        <w:t>16890.44</w:t>
      </w:r>
      <w:r>
        <w:rPr>
          <w:color w:val="333333"/>
          <w:sz w:val="32"/>
          <w:szCs w:val="32"/>
          <w:shd w:val="clear" w:color="auto" w:fill="FFFFFF"/>
        </w:rPr>
        <w:t>万元</w:t>
      </w:r>
      <w:r>
        <w:rPr>
          <w:rFonts w:hint="eastAsia"/>
          <w:color w:val="333333"/>
          <w:sz w:val="32"/>
          <w:szCs w:val="32"/>
          <w:shd w:val="clear" w:color="auto" w:fill="FFFFFF"/>
          <w:lang w:eastAsia="zh-CN"/>
        </w:rPr>
        <w:t>、</w:t>
      </w:r>
      <w:r>
        <w:rPr>
          <w:color w:val="333333"/>
          <w:sz w:val="32"/>
          <w:szCs w:val="32"/>
          <w:shd w:val="clear" w:color="auto" w:fill="FFFFFF"/>
        </w:rPr>
        <w:t>政府性基金预算拨款收入</w:t>
      </w:r>
      <w:r>
        <w:rPr>
          <w:rFonts w:hint="eastAsia"/>
          <w:color w:val="333333"/>
          <w:sz w:val="32"/>
          <w:szCs w:val="32"/>
          <w:shd w:val="clear" w:color="auto" w:fill="FFFFFF"/>
          <w:lang w:val="en-US" w:eastAsia="zh-CN"/>
        </w:rPr>
        <w:t>11980.00</w:t>
      </w:r>
      <w:r>
        <w:rPr>
          <w:color w:val="333333"/>
          <w:sz w:val="32"/>
          <w:szCs w:val="32"/>
          <w:shd w:val="clear" w:color="auto" w:fill="FFFFFF"/>
        </w:rPr>
        <w:t>万元，具体安排情况如下：</w:t>
      </w:r>
    </w:p>
    <w:p>
      <w:pPr>
        <w:pStyle w:val="10"/>
        <w:shd w:val="clear" w:color="auto" w:fill="FFFFFF"/>
        <w:spacing w:beforeAutospacing="0" w:afterAutospacing="0" w:line="605" w:lineRule="atLeast"/>
        <w:ind w:firstLine="662"/>
        <w:textAlignment w:val="center"/>
        <w:rPr>
          <w:rFonts w:hint="default"/>
          <w:color w:val="333333"/>
          <w:sz w:val="32"/>
          <w:szCs w:val="32"/>
          <w:shd w:val="clear" w:color="auto" w:fill="FFFFFF"/>
        </w:rPr>
      </w:pPr>
      <w:r>
        <w:rPr>
          <w:b/>
          <w:color w:val="333333"/>
          <w:sz w:val="32"/>
          <w:szCs w:val="32"/>
          <w:shd w:val="clear" w:color="auto" w:fill="FFFFFF"/>
        </w:rPr>
        <w:t>（一）基本支出：</w:t>
      </w:r>
      <w:r>
        <w:rPr>
          <w:rFonts w:hint="eastAsia"/>
          <w:b/>
          <w:color w:val="333333"/>
          <w:sz w:val="32"/>
          <w:szCs w:val="32"/>
          <w:shd w:val="clear" w:color="auto" w:fill="FFFFFF"/>
          <w:lang w:val="en-US" w:eastAsia="zh-CN"/>
        </w:rPr>
        <w:t>2025</w:t>
      </w:r>
      <w:r>
        <w:rPr>
          <w:color w:val="333333"/>
          <w:sz w:val="32"/>
          <w:szCs w:val="32"/>
          <w:shd w:val="clear" w:color="auto" w:fill="FFFFFF"/>
        </w:rPr>
        <w:t>年年初预算数为</w:t>
      </w:r>
      <w:r>
        <w:rPr>
          <w:rFonts w:hint="eastAsia"/>
          <w:color w:val="333333"/>
          <w:sz w:val="32"/>
          <w:szCs w:val="32"/>
          <w:shd w:val="clear" w:color="auto" w:fill="FFFFFF"/>
          <w:lang w:val="en-US" w:eastAsia="zh-CN"/>
        </w:rPr>
        <w:t>2893.44</w:t>
      </w:r>
      <w:r>
        <w:rPr>
          <w:color w:val="333333"/>
          <w:sz w:val="32"/>
          <w:szCs w:val="32"/>
          <w:shd w:val="clear" w:color="auto" w:fill="FFFFFF"/>
        </w:rPr>
        <w:t>万元，是指为保障单位机构正常运转、完成日常工作任务而发生的各项支出，包括用于基本工资、津贴补贴等人员经费以及办公费、印刷费、水电费、办公设备购置等日常公用经费。</w:t>
      </w:r>
    </w:p>
    <w:p>
      <w:pPr>
        <w:pStyle w:val="10"/>
        <w:shd w:val="clear" w:color="auto" w:fill="FFFFFF"/>
        <w:spacing w:beforeAutospacing="0" w:afterAutospacing="0" w:line="605" w:lineRule="atLeast"/>
        <w:ind w:firstLine="662"/>
        <w:textAlignment w:val="center"/>
        <w:rPr>
          <w:rFonts w:hint="default"/>
          <w:color w:val="333333"/>
          <w:sz w:val="32"/>
          <w:szCs w:val="32"/>
          <w:shd w:val="clear" w:color="auto" w:fill="FFFFFF"/>
        </w:rPr>
      </w:pPr>
      <w:r>
        <w:rPr>
          <w:b/>
          <w:color w:val="333333"/>
          <w:sz w:val="32"/>
          <w:szCs w:val="32"/>
          <w:shd w:val="clear" w:color="auto" w:fill="FFFFFF"/>
        </w:rPr>
        <w:t>（二）项目支出：</w:t>
      </w:r>
      <w:r>
        <w:rPr>
          <w:rFonts w:hint="eastAsia"/>
          <w:b/>
          <w:color w:val="333333"/>
          <w:sz w:val="32"/>
          <w:szCs w:val="32"/>
          <w:shd w:val="clear" w:color="auto" w:fill="FFFFFF"/>
          <w:lang w:val="en-US" w:eastAsia="zh-CN"/>
        </w:rPr>
        <w:t>2025</w:t>
      </w:r>
      <w:r>
        <w:rPr>
          <w:color w:val="333333"/>
          <w:sz w:val="32"/>
          <w:szCs w:val="32"/>
          <w:shd w:val="clear" w:color="auto" w:fill="FFFFFF"/>
        </w:rPr>
        <w:t>年年初预算数为</w:t>
      </w:r>
      <w:r>
        <w:rPr>
          <w:rFonts w:hint="eastAsia"/>
          <w:color w:val="333333"/>
          <w:sz w:val="32"/>
          <w:szCs w:val="32"/>
          <w:shd w:val="clear" w:color="auto" w:fill="FFFFFF"/>
          <w:lang w:val="en-US" w:eastAsia="zh-CN"/>
        </w:rPr>
        <w:t>25977.00</w:t>
      </w:r>
      <w:r>
        <w:rPr>
          <w:color w:val="333333"/>
          <w:sz w:val="32"/>
          <w:szCs w:val="32"/>
          <w:shd w:val="clear" w:color="auto" w:fill="FFFFFF"/>
        </w:rPr>
        <w:t>万元，是指单位为完成特定行政工作任务或事业发展目标而发生的支出，包括有关事业发展专项、专项业务费、基本建设支出、对村（社区）专项补助等。其中：一般公共服务支出</w:t>
      </w:r>
      <w:r>
        <w:rPr>
          <w:rFonts w:hint="eastAsia"/>
          <w:color w:val="333333"/>
          <w:sz w:val="32"/>
          <w:szCs w:val="32"/>
          <w:shd w:val="clear" w:color="auto" w:fill="FFFFFF"/>
          <w:lang w:val="en-US" w:eastAsia="zh-CN"/>
        </w:rPr>
        <w:t>356.00</w:t>
      </w:r>
      <w:r>
        <w:rPr>
          <w:color w:val="333333"/>
          <w:sz w:val="32"/>
          <w:szCs w:val="32"/>
          <w:shd w:val="clear" w:color="auto" w:fill="FFFFFF"/>
        </w:rPr>
        <w:t>万元，主要用于文明创建、</w:t>
      </w:r>
      <w:r>
        <w:rPr>
          <w:rFonts w:hint="eastAsia"/>
          <w:color w:val="333333"/>
          <w:sz w:val="32"/>
          <w:szCs w:val="32"/>
          <w:shd w:val="clear" w:color="auto" w:fill="FFFFFF"/>
          <w:lang w:eastAsia="zh-CN"/>
        </w:rPr>
        <w:t>信访事务、食品安全市场监督、</w:t>
      </w:r>
      <w:r>
        <w:rPr>
          <w:color w:val="333333"/>
          <w:sz w:val="32"/>
          <w:szCs w:val="32"/>
          <w:shd w:val="clear" w:color="auto" w:fill="FFFFFF"/>
        </w:rPr>
        <w:t>购买服务、军队转业干部安置等</w:t>
      </w:r>
      <w:r>
        <w:rPr>
          <w:rFonts w:hint="eastAsia"/>
          <w:color w:val="333333"/>
          <w:sz w:val="32"/>
          <w:szCs w:val="32"/>
          <w:shd w:val="clear" w:color="auto" w:fill="FFFFFF"/>
          <w:lang w:eastAsia="zh-CN"/>
        </w:rPr>
        <w:t>；国防支出</w:t>
      </w:r>
      <w:r>
        <w:rPr>
          <w:rFonts w:hint="eastAsia"/>
          <w:color w:val="333333"/>
          <w:sz w:val="32"/>
          <w:szCs w:val="32"/>
          <w:shd w:val="clear" w:color="auto" w:fill="FFFFFF"/>
          <w:lang w:val="en-US" w:eastAsia="zh-CN"/>
        </w:rPr>
        <w:t>30.00万元，</w:t>
      </w:r>
      <w:r>
        <w:rPr>
          <w:color w:val="333333"/>
          <w:sz w:val="32"/>
          <w:szCs w:val="32"/>
          <w:shd w:val="clear" w:color="auto" w:fill="FFFFFF"/>
        </w:rPr>
        <w:t>主要用于武装及民兵建设管理等方面的支出；公共安全支出</w:t>
      </w:r>
      <w:r>
        <w:rPr>
          <w:rFonts w:hint="eastAsia"/>
          <w:color w:val="333333"/>
          <w:sz w:val="32"/>
          <w:szCs w:val="32"/>
          <w:shd w:val="clear" w:color="auto" w:fill="FFFFFF"/>
          <w:lang w:val="en-US" w:eastAsia="zh-CN"/>
        </w:rPr>
        <w:t>30.00</w:t>
      </w:r>
      <w:r>
        <w:rPr>
          <w:color w:val="333333"/>
          <w:sz w:val="32"/>
          <w:szCs w:val="32"/>
          <w:shd w:val="clear" w:color="auto" w:fill="FFFFFF"/>
        </w:rPr>
        <w:t>万元，主要用于公安、警察、司法宣传执法管理等方面的支出；教育支出</w:t>
      </w:r>
      <w:r>
        <w:rPr>
          <w:rFonts w:hint="eastAsia"/>
          <w:color w:val="333333"/>
          <w:sz w:val="32"/>
          <w:szCs w:val="32"/>
          <w:shd w:val="clear" w:color="auto" w:fill="FFFFFF"/>
          <w:lang w:val="en-US" w:eastAsia="zh-CN"/>
        </w:rPr>
        <w:t>40.00</w:t>
      </w:r>
      <w:r>
        <w:rPr>
          <w:color w:val="333333"/>
          <w:sz w:val="32"/>
          <w:szCs w:val="32"/>
          <w:shd w:val="clear" w:color="auto" w:fill="FFFFFF"/>
        </w:rPr>
        <w:t>万元，主要用于街道对所辖学校管理的补助支出；</w:t>
      </w:r>
      <w:r>
        <w:rPr>
          <w:rFonts w:hint="eastAsia"/>
          <w:color w:val="333333"/>
          <w:sz w:val="32"/>
          <w:szCs w:val="32"/>
          <w:shd w:val="clear" w:color="auto" w:fill="FFFFFF"/>
          <w:lang w:eastAsia="zh-CN"/>
        </w:rPr>
        <w:t>科学技术支出</w:t>
      </w:r>
      <w:r>
        <w:rPr>
          <w:rFonts w:hint="eastAsia"/>
          <w:color w:val="333333"/>
          <w:sz w:val="32"/>
          <w:szCs w:val="32"/>
          <w:shd w:val="clear" w:color="auto" w:fill="FFFFFF"/>
          <w:lang w:val="en-US" w:eastAsia="zh-CN"/>
        </w:rPr>
        <w:t>50.00万元，</w:t>
      </w:r>
      <w:r>
        <w:rPr>
          <w:color w:val="333333"/>
          <w:sz w:val="32"/>
          <w:szCs w:val="32"/>
          <w:shd w:val="clear" w:color="auto" w:fill="FFFFFF"/>
        </w:rPr>
        <w:t>主要用于街道培育企业壮大发展方面的资金；文化</w:t>
      </w:r>
      <w:r>
        <w:rPr>
          <w:rFonts w:hint="eastAsia"/>
          <w:color w:val="333333"/>
          <w:sz w:val="32"/>
          <w:szCs w:val="32"/>
          <w:shd w:val="clear" w:color="auto" w:fill="FFFFFF"/>
          <w:lang w:eastAsia="zh-CN"/>
        </w:rPr>
        <w:t>旅游</w:t>
      </w:r>
      <w:r>
        <w:rPr>
          <w:color w:val="333333"/>
          <w:sz w:val="32"/>
          <w:szCs w:val="32"/>
          <w:shd w:val="clear" w:color="auto" w:fill="FFFFFF"/>
        </w:rPr>
        <w:t>体育与传媒支出</w:t>
      </w:r>
      <w:r>
        <w:rPr>
          <w:rFonts w:hint="eastAsia"/>
          <w:color w:val="333333"/>
          <w:sz w:val="32"/>
          <w:szCs w:val="32"/>
          <w:shd w:val="clear" w:color="auto" w:fill="FFFFFF"/>
          <w:lang w:val="en-US" w:eastAsia="zh-CN"/>
        </w:rPr>
        <w:t>65.00</w:t>
      </w:r>
      <w:r>
        <w:rPr>
          <w:color w:val="333333"/>
          <w:sz w:val="32"/>
          <w:szCs w:val="32"/>
          <w:shd w:val="clear" w:color="auto" w:fill="FFFFFF"/>
        </w:rPr>
        <w:t>万元，主要用于街道文化站及古镇建设；</w:t>
      </w:r>
      <w:r>
        <w:rPr>
          <w:rFonts w:hint="eastAsia"/>
          <w:color w:val="333333"/>
          <w:sz w:val="32"/>
          <w:szCs w:val="32"/>
          <w:shd w:val="clear" w:color="auto" w:fill="FFFFFF"/>
          <w:lang w:eastAsia="zh-CN"/>
        </w:rPr>
        <w:t>社会保障和就业支出</w:t>
      </w:r>
      <w:r>
        <w:rPr>
          <w:rFonts w:hint="eastAsia"/>
          <w:color w:val="333333"/>
          <w:sz w:val="32"/>
          <w:szCs w:val="32"/>
          <w:shd w:val="clear" w:color="auto" w:fill="FFFFFF"/>
          <w:lang w:val="en-US" w:eastAsia="zh-CN"/>
        </w:rPr>
        <w:t>395.00</w:t>
      </w:r>
      <w:r>
        <w:rPr>
          <w:color w:val="333333"/>
          <w:sz w:val="32"/>
          <w:szCs w:val="32"/>
          <w:shd w:val="clear" w:color="auto" w:fill="FFFFFF"/>
        </w:rPr>
        <w:t>万元，主要用于</w:t>
      </w:r>
      <w:r>
        <w:rPr>
          <w:rFonts w:hint="eastAsia"/>
          <w:color w:val="333333"/>
          <w:sz w:val="32"/>
          <w:szCs w:val="32"/>
          <w:shd w:val="clear" w:color="auto" w:fill="FFFFFF"/>
          <w:lang w:eastAsia="zh-CN"/>
        </w:rPr>
        <w:t>街道</w:t>
      </w:r>
      <w:r>
        <w:rPr>
          <w:color w:val="333333"/>
          <w:sz w:val="32"/>
          <w:szCs w:val="32"/>
          <w:shd w:val="clear" w:color="auto" w:fill="FFFFFF"/>
        </w:rPr>
        <w:t>城乡生活困难居民的临时救助等支出；卫生</w:t>
      </w:r>
      <w:r>
        <w:rPr>
          <w:rFonts w:hint="eastAsia"/>
          <w:color w:val="333333"/>
          <w:sz w:val="32"/>
          <w:szCs w:val="32"/>
          <w:shd w:val="clear" w:color="auto" w:fill="FFFFFF"/>
          <w:lang w:eastAsia="zh-CN"/>
        </w:rPr>
        <w:t>健康支出</w:t>
      </w:r>
      <w:r>
        <w:rPr>
          <w:rFonts w:hint="eastAsia"/>
          <w:color w:val="333333"/>
          <w:sz w:val="32"/>
          <w:szCs w:val="32"/>
          <w:shd w:val="clear" w:color="auto" w:fill="FFFFFF"/>
          <w:lang w:val="en-US" w:eastAsia="zh-CN"/>
        </w:rPr>
        <w:t>110.00</w:t>
      </w:r>
      <w:r>
        <w:rPr>
          <w:color w:val="333333"/>
          <w:sz w:val="32"/>
          <w:szCs w:val="32"/>
          <w:shd w:val="clear" w:color="auto" w:fill="FFFFFF"/>
        </w:rPr>
        <w:t>万元，主要用于</w:t>
      </w:r>
      <w:r>
        <w:rPr>
          <w:rFonts w:hint="eastAsia"/>
          <w:color w:val="333333"/>
          <w:sz w:val="32"/>
          <w:szCs w:val="32"/>
          <w:shd w:val="clear" w:color="auto" w:fill="FFFFFF"/>
          <w:lang w:eastAsia="zh-CN"/>
        </w:rPr>
        <w:t>创建全国卫生城市相关支出，防疫、</w:t>
      </w:r>
      <w:r>
        <w:rPr>
          <w:color w:val="333333"/>
          <w:sz w:val="32"/>
          <w:szCs w:val="32"/>
          <w:shd w:val="clear" w:color="auto" w:fill="FFFFFF"/>
        </w:rPr>
        <w:t>食品安全</w:t>
      </w:r>
      <w:r>
        <w:rPr>
          <w:rFonts w:hint="eastAsia"/>
          <w:color w:val="333333"/>
          <w:sz w:val="32"/>
          <w:szCs w:val="32"/>
          <w:shd w:val="clear" w:color="auto" w:fill="FFFFFF"/>
          <w:lang w:eastAsia="zh-CN"/>
        </w:rPr>
        <w:t>管理</w:t>
      </w:r>
      <w:r>
        <w:rPr>
          <w:color w:val="333333"/>
          <w:sz w:val="32"/>
          <w:szCs w:val="32"/>
          <w:shd w:val="clear" w:color="auto" w:fill="FFFFFF"/>
        </w:rPr>
        <w:t>及计生专项</w:t>
      </w:r>
      <w:r>
        <w:rPr>
          <w:rFonts w:hint="eastAsia"/>
          <w:color w:val="333333"/>
          <w:sz w:val="32"/>
          <w:szCs w:val="32"/>
          <w:shd w:val="clear" w:color="auto" w:fill="FFFFFF"/>
          <w:lang w:eastAsia="zh-CN"/>
        </w:rPr>
        <w:t>支出</w:t>
      </w:r>
      <w:r>
        <w:rPr>
          <w:color w:val="333333"/>
          <w:sz w:val="32"/>
          <w:szCs w:val="32"/>
          <w:shd w:val="clear" w:color="auto" w:fill="FFFFFF"/>
        </w:rPr>
        <w:t>等；</w:t>
      </w:r>
      <w:r>
        <w:rPr>
          <w:rFonts w:hint="eastAsia"/>
          <w:color w:val="333333"/>
          <w:sz w:val="32"/>
          <w:szCs w:val="32"/>
          <w:shd w:val="clear" w:color="auto" w:fill="FFFFFF"/>
          <w:lang w:eastAsia="zh-CN"/>
        </w:rPr>
        <w:t>节能环保支出</w:t>
      </w:r>
      <w:r>
        <w:rPr>
          <w:rFonts w:hint="eastAsia"/>
          <w:color w:val="333333"/>
          <w:sz w:val="32"/>
          <w:szCs w:val="32"/>
          <w:shd w:val="clear" w:color="auto" w:fill="FFFFFF"/>
          <w:lang w:val="en-US" w:eastAsia="zh-CN"/>
        </w:rPr>
        <w:t>230.00万元，</w:t>
      </w:r>
      <w:r>
        <w:rPr>
          <w:color w:val="333333"/>
          <w:sz w:val="32"/>
          <w:szCs w:val="32"/>
          <w:shd w:val="clear" w:color="auto" w:fill="FFFFFF"/>
        </w:rPr>
        <w:t>主要用于各村社区农村环境保护资金及各村社区专项排污</w:t>
      </w:r>
      <w:r>
        <w:rPr>
          <w:rFonts w:hint="eastAsia"/>
          <w:color w:val="333333"/>
          <w:sz w:val="32"/>
          <w:szCs w:val="32"/>
          <w:shd w:val="clear" w:color="auto" w:fill="FFFFFF"/>
          <w:lang w:eastAsia="zh-CN"/>
        </w:rPr>
        <w:t>支出</w:t>
      </w:r>
      <w:r>
        <w:rPr>
          <w:color w:val="333333"/>
          <w:sz w:val="32"/>
          <w:szCs w:val="32"/>
          <w:shd w:val="clear" w:color="auto" w:fill="FFFFFF"/>
        </w:rPr>
        <w:t>等；城乡社区支出</w:t>
      </w:r>
      <w:r>
        <w:rPr>
          <w:rFonts w:hint="eastAsia"/>
          <w:color w:val="333333"/>
          <w:sz w:val="32"/>
          <w:szCs w:val="32"/>
          <w:shd w:val="clear" w:color="auto" w:fill="FFFFFF"/>
          <w:lang w:val="en-US" w:eastAsia="zh-CN"/>
        </w:rPr>
        <w:t>17411.00</w:t>
      </w:r>
      <w:r>
        <w:rPr>
          <w:color w:val="333333"/>
          <w:sz w:val="32"/>
          <w:szCs w:val="32"/>
          <w:shd w:val="clear" w:color="auto" w:fill="FFFFFF"/>
        </w:rPr>
        <w:t>万元，主要用于村社区及集镇建设、集镇棚改建设、村社区环境卫生及征地拆迁补偿等；农林水支出</w:t>
      </w:r>
      <w:r>
        <w:rPr>
          <w:rFonts w:hint="eastAsia"/>
          <w:color w:val="333333"/>
          <w:sz w:val="32"/>
          <w:szCs w:val="32"/>
          <w:shd w:val="clear" w:color="auto" w:fill="FFFFFF"/>
          <w:lang w:val="en-US" w:eastAsia="zh-CN"/>
        </w:rPr>
        <w:t>1600.00</w:t>
      </w:r>
      <w:r>
        <w:rPr>
          <w:color w:val="333333"/>
          <w:sz w:val="32"/>
          <w:szCs w:val="32"/>
          <w:shd w:val="clear" w:color="auto" w:fill="FFFFFF"/>
        </w:rPr>
        <w:t>万元，主要用于村社区道路建设、水利工程建设、防汛</w:t>
      </w:r>
      <w:r>
        <w:rPr>
          <w:rFonts w:hint="eastAsia"/>
          <w:color w:val="333333"/>
          <w:sz w:val="32"/>
          <w:szCs w:val="32"/>
          <w:shd w:val="clear" w:color="auto" w:fill="FFFFFF"/>
          <w:lang w:eastAsia="zh-CN"/>
        </w:rPr>
        <w:t>、乡村振兴及</w:t>
      </w:r>
      <w:r>
        <w:rPr>
          <w:color w:val="333333"/>
          <w:sz w:val="32"/>
          <w:szCs w:val="32"/>
          <w:shd w:val="clear" w:color="auto" w:fill="FFFFFF"/>
        </w:rPr>
        <w:t>村干部工资、运行经费等；</w:t>
      </w:r>
      <w:r>
        <w:rPr>
          <w:rFonts w:hint="eastAsia"/>
          <w:color w:val="333333"/>
          <w:sz w:val="32"/>
          <w:szCs w:val="32"/>
          <w:shd w:val="clear" w:color="auto" w:fill="FFFFFF"/>
          <w:lang w:eastAsia="zh-CN"/>
        </w:rPr>
        <w:t>交通运输支出</w:t>
      </w:r>
      <w:r>
        <w:rPr>
          <w:rFonts w:hint="eastAsia"/>
          <w:color w:val="333333"/>
          <w:sz w:val="32"/>
          <w:szCs w:val="32"/>
          <w:shd w:val="clear" w:color="auto" w:fill="FFFFFF"/>
          <w:lang w:val="en-US" w:eastAsia="zh-CN"/>
        </w:rPr>
        <w:t>440.00万元，主要用于公路养护支出；资源勘探工业信息等支出400.00万元，主要用于中小企业管理及支持中小企业发展方面的支出；</w:t>
      </w:r>
      <w:r>
        <w:rPr>
          <w:color w:val="333333"/>
          <w:sz w:val="32"/>
          <w:szCs w:val="32"/>
          <w:shd w:val="clear" w:color="auto" w:fill="FFFFFF"/>
        </w:rPr>
        <w:t>商业服务业等支出</w:t>
      </w:r>
      <w:r>
        <w:rPr>
          <w:rFonts w:hint="eastAsia"/>
          <w:color w:val="333333"/>
          <w:sz w:val="32"/>
          <w:szCs w:val="32"/>
          <w:shd w:val="clear" w:color="auto" w:fill="FFFFFF"/>
          <w:lang w:val="en-US" w:eastAsia="zh-CN"/>
        </w:rPr>
        <w:t>4400.00</w:t>
      </w:r>
      <w:r>
        <w:rPr>
          <w:color w:val="333333"/>
          <w:sz w:val="32"/>
          <w:szCs w:val="32"/>
          <w:shd w:val="clear" w:color="auto" w:fill="FFFFFF"/>
        </w:rPr>
        <w:t>万元，主要用于湾田</w:t>
      </w:r>
      <w:r>
        <w:rPr>
          <w:rFonts w:hint="eastAsia"/>
          <w:color w:val="333333"/>
          <w:sz w:val="32"/>
          <w:szCs w:val="32"/>
          <w:shd w:val="clear" w:color="auto" w:fill="FFFFFF"/>
          <w:lang w:eastAsia="zh-CN"/>
        </w:rPr>
        <w:t>国际市场</w:t>
      </w:r>
      <w:r>
        <w:rPr>
          <w:color w:val="333333"/>
          <w:sz w:val="32"/>
          <w:szCs w:val="32"/>
          <w:shd w:val="clear" w:color="auto" w:fill="FFFFFF"/>
        </w:rPr>
        <w:t>企业扶持资金；</w:t>
      </w:r>
      <w:r>
        <w:rPr>
          <w:rFonts w:hint="eastAsia"/>
          <w:color w:val="333333"/>
          <w:sz w:val="32"/>
          <w:szCs w:val="32"/>
          <w:shd w:val="clear" w:color="auto" w:fill="FFFFFF"/>
          <w:lang w:eastAsia="zh-CN"/>
        </w:rPr>
        <w:t>援助其他地区相关支出</w:t>
      </w:r>
      <w:r>
        <w:rPr>
          <w:rFonts w:hint="eastAsia"/>
          <w:color w:val="333333"/>
          <w:sz w:val="32"/>
          <w:szCs w:val="32"/>
          <w:shd w:val="clear" w:color="auto" w:fill="FFFFFF"/>
          <w:lang w:val="en-US" w:eastAsia="zh-CN"/>
        </w:rPr>
        <w:t>20万元，主要用于对口扶持单位援助相关支出；</w:t>
      </w:r>
      <w:r>
        <w:rPr>
          <w:color w:val="333333"/>
          <w:sz w:val="32"/>
          <w:szCs w:val="32"/>
          <w:shd w:val="clear" w:color="auto" w:fill="FFFFFF"/>
        </w:rPr>
        <w:t>灾害防治及应急管理支出</w:t>
      </w:r>
      <w:r>
        <w:rPr>
          <w:rFonts w:hint="eastAsia"/>
          <w:color w:val="333333"/>
          <w:sz w:val="32"/>
          <w:szCs w:val="32"/>
          <w:shd w:val="clear" w:color="auto" w:fill="FFFFFF"/>
          <w:lang w:val="en-US" w:eastAsia="zh-CN"/>
        </w:rPr>
        <w:t>140.00</w:t>
      </w:r>
      <w:r>
        <w:rPr>
          <w:color w:val="333333"/>
          <w:sz w:val="32"/>
          <w:szCs w:val="32"/>
          <w:shd w:val="clear" w:color="auto" w:fill="FFFFFF"/>
        </w:rPr>
        <w:t>万元，主要用于自然灾害防治、安全生产监管及应急管理等方面的支出；其他支出</w:t>
      </w:r>
      <w:r>
        <w:rPr>
          <w:rFonts w:hint="eastAsia"/>
          <w:color w:val="333333"/>
          <w:sz w:val="32"/>
          <w:szCs w:val="32"/>
          <w:shd w:val="clear" w:color="auto" w:fill="FFFFFF"/>
          <w:lang w:val="en-US" w:eastAsia="zh-CN"/>
        </w:rPr>
        <w:t>260.00</w:t>
      </w:r>
      <w:r>
        <w:rPr>
          <w:color w:val="333333"/>
          <w:sz w:val="32"/>
          <w:szCs w:val="32"/>
          <w:shd w:val="clear" w:color="auto" w:fill="FFFFFF"/>
        </w:rPr>
        <w:t>万元</w:t>
      </w:r>
      <w:r>
        <w:rPr>
          <w:rFonts w:hint="eastAsia"/>
          <w:color w:val="333333"/>
          <w:sz w:val="32"/>
          <w:szCs w:val="32"/>
          <w:shd w:val="clear" w:color="auto" w:fill="FFFFFF"/>
          <w:lang w:eastAsia="zh-CN"/>
        </w:rPr>
        <w:t>，</w:t>
      </w:r>
      <w:r>
        <w:rPr>
          <w:color w:val="333333"/>
          <w:sz w:val="32"/>
          <w:szCs w:val="32"/>
          <w:shd w:val="clear" w:color="auto" w:fill="FFFFFF"/>
        </w:rPr>
        <w:t>主要</w:t>
      </w:r>
      <w:r>
        <w:rPr>
          <w:rFonts w:hint="eastAsia"/>
          <w:color w:val="333333"/>
          <w:sz w:val="32"/>
          <w:szCs w:val="32"/>
          <w:shd w:val="clear" w:color="auto" w:fill="FFFFFF"/>
          <w:lang w:eastAsia="zh-CN"/>
        </w:rPr>
        <w:t>是指不能划分到具体功能科目中的支出项目。</w:t>
      </w:r>
    </w:p>
    <w:p>
      <w:pPr>
        <w:widowControl/>
        <w:spacing w:line="600" w:lineRule="exact"/>
        <w:ind w:firstLine="660"/>
        <w:jc w:val="left"/>
        <w:rPr>
          <w:rFonts w:hint="eastAsia" w:eastAsia="黑体"/>
          <w:sz w:val="32"/>
          <w:szCs w:val="32"/>
        </w:rPr>
      </w:pPr>
      <w:r>
        <w:rPr>
          <w:rFonts w:hint="eastAsia" w:eastAsia="黑体"/>
          <w:sz w:val="32"/>
          <w:szCs w:val="32"/>
        </w:rPr>
        <w:t>五</w:t>
      </w:r>
      <w:r>
        <w:rPr>
          <w:rFonts w:eastAsia="黑体"/>
          <w:sz w:val="32"/>
          <w:szCs w:val="32"/>
        </w:rPr>
        <w:t>、</w:t>
      </w:r>
      <w:r>
        <w:rPr>
          <w:rFonts w:hint="eastAsia" w:eastAsia="黑体"/>
          <w:sz w:val="32"/>
          <w:szCs w:val="32"/>
        </w:rPr>
        <w:t>政府性基金预算</w:t>
      </w:r>
    </w:p>
    <w:p>
      <w:pPr>
        <w:widowControl/>
        <w:spacing w:line="600" w:lineRule="exact"/>
        <w:ind w:firstLine="660"/>
        <w:jc w:val="left"/>
        <w:rPr>
          <w:rFonts w:eastAsia="仿宋_GB2312"/>
          <w:sz w:val="32"/>
          <w:szCs w:val="32"/>
        </w:rPr>
      </w:pPr>
      <w:r>
        <w:rPr>
          <w:rFonts w:hint="eastAsia" w:eastAsia="仿宋_GB2312"/>
          <w:sz w:val="32"/>
          <w:szCs w:val="32"/>
          <w:lang w:val="en-US" w:eastAsia="zh-CN"/>
        </w:rPr>
        <w:t>2025</w:t>
      </w:r>
      <w:r>
        <w:rPr>
          <w:rFonts w:hint="eastAsia" w:eastAsia="仿宋_GB2312"/>
          <w:sz w:val="32"/>
          <w:szCs w:val="32"/>
        </w:rPr>
        <w:t xml:space="preserve">年本部门政府性基金预算支出 </w:t>
      </w:r>
      <w:r>
        <w:rPr>
          <w:rFonts w:hint="eastAsia" w:ascii="宋体" w:hAnsi="宋体" w:eastAsia="宋体" w:cs="Times New Roman"/>
          <w:color w:val="333333"/>
          <w:kern w:val="0"/>
          <w:sz w:val="32"/>
          <w:szCs w:val="32"/>
          <w:shd w:val="clear" w:color="auto" w:fill="FFFFFF"/>
          <w:lang w:val="en-US" w:eastAsia="zh-CN" w:bidi="ar-SA"/>
        </w:rPr>
        <w:t>11980.00</w:t>
      </w:r>
      <w:r>
        <w:rPr>
          <w:rFonts w:hint="eastAsia" w:eastAsia="仿宋_GB2312"/>
          <w:sz w:val="32"/>
          <w:szCs w:val="32"/>
        </w:rPr>
        <w:t xml:space="preserve">万元，其中项目支出 </w:t>
      </w:r>
      <w:r>
        <w:rPr>
          <w:rFonts w:hint="eastAsia" w:ascii="宋体" w:hAnsi="宋体" w:eastAsia="宋体" w:cs="Times New Roman"/>
          <w:color w:val="333333"/>
          <w:kern w:val="0"/>
          <w:sz w:val="32"/>
          <w:szCs w:val="32"/>
          <w:shd w:val="clear" w:color="auto" w:fill="FFFFFF"/>
          <w:lang w:val="en-US" w:eastAsia="zh-CN" w:bidi="ar-SA"/>
        </w:rPr>
        <w:t>11980.00</w:t>
      </w:r>
      <w:r>
        <w:rPr>
          <w:rFonts w:hint="eastAsia" w:eastAsia="仿宋_GB2312"/>
          <w:sz w:val="32"/>
          <w:szCs w:val="32"/>
        </w:rPr>
        <w:t xml:space="preserve">万元，占比 </w:t>
      </w:r>
      <w:r>
        <w:rPr>
          <w:rFonts w:hint="eastAsia" w:ascii="宋体" w:hAnsi="宋体" w:eastAsia="宋体" w:cs="Times New Roman"/>
          <w:color w:val="333333"/>
          <w:kern w:val="0"/>
          <w:sz w:val="32"/>
          <w:szCs w:val="32"/>
          <w:shd w:val="clear" w:color="auto" w:fill="FFFFFF"/>
          <w:lang w:val="en-US" w:eastAsia="zh-CN" w:bidi="ar-SA"/>
        </w:rPr>
        <w:t>100</w:t>
      </w:r>
      <w:r>
        <w:rPr>
          <w:rFonts w:hint="eastAsia" w:eastAsia="仿宋_GB2312"/>
          <w:sz w:val="32"/>
          <w:szCs w:val="32"/>
        </w:rPr>
        <w:t xml:space="preserve"> %。</w:t>
      </w:r>
    </w:p>
    <w:p>
      <w:pPr>
        <w:pStyle w:val="10"/>
        <w:shd w:val="clear" w:color="auto" w:fill="FFFFFF"/>
        <w:spacing w:beforeAutospacing="0" w:afterAutospacing="0" w:line="605" w:lineRule="atLeast"/>
        <w:ind w:firstLine="662"/>
        <w:textAlignment w:val="center"/>
        <w:rPr>
          <w:rFonts w:hint="default"/>
          <w:b/>
          <w:color w:val="333333"/>
          <w:sz w:val="32"/>
          <w:szCs w:val="32"/>
          <w:shd w:val="clear" w:color="auto" w:fill="FFFFFF"/>
        </w:rPr>
      </w:pPr>
      <w:r>
        <w:rPr>
          <w:rFonts w:hint="eastAsia"/>
          <w:b/>
          <w:color w:val="333333"/>
          <w:sz w:val="32"/>
          <w:szCs w:val="32"/>
          <w:shd w:val="clear" w:color="auto" w:fill="FFFFFF"/>
          <w:lang w:eastAsia="zh-CN"/>
        </w:rPr>
        <w:t>六</w:t>
      </w:r>
      <w:r>
        <w:rPr>
          <w:b/>
          <w:color w:val="333333"/>
          <w:sz w:val="32"/>
          <w:szCs w:val="32"/>
          <w:shd w:val="clear" w:color="auto" w:fill="FFFFFF"/>
        </w:rPr>
        <w:t>、其他重要事项的情况说明</w:t>
      </w:r>
    </w:p>
    <w:p>
      <w:pPr>
        <w:pStyle w:val="10"/>
        <w:shd w:val="clear" w:color="auto" w:fill="FFFFFF"/>
        <w:spacing w:beforeAutospacing="0" w:afterAutospacing="0" w:line="605" w:lineRule="atLeast"/>
        <w:ind w:firstLine="662"/>
        <w:textAlignment w:val="center"/>
        <w:rPr>
          <w:rFonts w:hint="default"/>
          <w:b/>
          <w:color w:val="333333"/>
          <w:sz w:val="32"/>
          <w:szCs w:val="32"/>
          <w:shd w:val="clear" w:color="auto" w:fill="FFFFFF"/>
        </w:rPr>
      </w:pPr>
      <w:r>
        <w:rPr>
          <w:b/>
          <w:color w:val="333333"/>
          <w:sz w:val="32"/>
          <w:szCs w:val="32"/>
          <w:shd w:val="clear" w:color="auto" w:fill="FFFFFF"/>
        </w:rPr>
        <w:t>（一）机关运行经费</w:t>
      </w:r>
    </w:p>
    <w:p>
      <w:pPr>
        <w:pStyle w:val="10"/>
        <w:shd w:val="clear" w:color="auto" w:fill="FFFFFF"/>
        <w:spacing w:beforeAutospacing="0" w:afterAutospacing="0" w:line="605" w:lineRule="atLeast"/>
        <w:ind w:firstLine="662"/>
        <w:textAlignment w:val="center"/>
        <w:rPr>
          <w:rFonts w:hint="eastAsia"/>
          <w:color w:val="333333"/>
          <w:sz w:val="32"/>
          <w:szCs w:val="32"/>
          <w:shd w:val="clear" w:color="auto" w:fill="FFFFFF"/>
          <w:lang w:eastAsia="zh-CN"/>
        </w:rPr>
      </w:pPr>
      <w:r>
        <w:rPr>
          <w:rFonts w:hint="eastAsia"/>
          <w:color w:val="333333"/>
          <w:sz w:val="32"/>
          <w:szCs w:val="32"/>
          <w:shd w:val="clear" w:color="auto" w:fill="FFFFFF"/>
          <w:lang w:val="en-US" w:eastAsia="zh-CN"/>
        </w:rPr>
        <w:t>2025</w:t>
      </w:r>
      <w:r>
        <w:rPr>
          <w:color w:val="333333"/>
          <w:sz w:val="32"/>
          <w:szCs w:val="32"/>
          <w:shd w:val="clear" w:color="auto" w:fill="FFFFFF"/>
        </w:rPr>
        <w:t>年本级一家行政单位的机关运行经费</w:t>
      </w:r>
      <w:r>
        <w:rPr>
          <w:rFonts w:hint="eastAsia"/>
          <w:color w:val="333333"/>
          <w:sz w:val="32"/>
          <w:szCs w:val="32"/>
          <w:shd w:val="clear" w:color="auto" w:fill="FFFFFF"/>
          <w:lang w:eastAsia="zh-CN"/>
        </w:rPr>
        <w:t>（商品和服务支出）</w:t>
      </w:r>
      <w:r>
        <w:rPr>
          <w:color w:val="333333"/>
          <w:sz w:val="32"/>
          <w:szCs w:val="32"/>
          <w:shd w:val="clear" w:color="auto" w:fill="FFFFFF"/>
        </w:rPr>
        <w:t>当年一般公共预算拨款</w:t>
      </w:r>
      <w:r>
        <w:rPr>
          <w:rFonts w:hint="eastAsia"/>
          <w:color w:val="333333"/>
          <w:sz w:val="32"/>
          <w:szCs w:val="32"/>
          <w:shd w:val="clear" w:color="auto" w:fill="FFFFFF"/>
          <w:lang w:val="en-US" w:eastAsia="zh-CN"/>
        </w:rPr>
        <w:t>232.32</w:t>
      </w:r>
      <w:r>
        <w:rPr>
          <w:color w:val="333333"/>
          <w:sz w:val="32"/>
          <w:szCs w:val="32"/>
          <w:shd w:val="clear" w:color="auto" w:fill="FFFFFF"/>
        </w:rPr>
        <w:t>万元，比20</w:t>
      </w:r>
      <w:r>
        <w:rPr>
          <w:rFonts w:hint="eastAsia"/>
          <w:color w:val="333333"/>
          <w:sz w:val="32"/>
          <w:szCs w:val="32"/>
          <w:shd w:val="clear" w:color="auto" w:fill="FFFFFF"/>
          <w:lang w:val="en-US" w:eastAsia="zh-CN"/>
        </w:rPr>
        <w:t>24</w:t>
      </w:r>
      <w:r>
        <w:rPr>
          <w:color w:val="333333"/>
          <w:sz w:val="32"/>
          <w:szCs w:val="32"/>
          <w:shd w:val="clear" w:color="auto" w:fill="FFFFFF"/>
        </w:rPr>
        <w:t>年预算</w:t>
      </w:r>
      <w:r>
        <w:rPr>
          <w:rFonts w:hint="eastAsia"/>
          <w:color w:val="333333"/>
          <w:sz w:val="32"/>
          <w:szCs w:val="32"/>
          <w:shd w:val="clear" w:color="auto" w:fill="FFFFFF"/>
          <w:lang w:eastAsia="zh-CN"/>
        </w:rPr>
        <w:t>减少</w:t>
      </w:r>
      <w:r>
        <w:rPr>
          <w:rFonts w:hint="eastAsia"/>
          <w:color w:val="333333"/>
          <w:sz w:val="32"/>
          <w:szCs w:val="32"/>
          <w:shd w:val="clear" w:color="auto" w:fill="FFFFFF"/>
          <w:lang w:val="en-US" w:eastAsia="zh-CN"/>
        </w:rPr>
        <w:t>1.92</w:t>
      </w:r>
      <w:r>
        <w:rPr>
          <w:color w:val="333333"/>
          <w:sz w:val="32"/>
          <w:szCs w:val="32"/>
          <w:shd w:val="clear" w:color="auto" w:fill="FFFFFF"/>
        </w:rPr>
        <w:t>万元，主要是</w:t>
      </w:r>
      <w:r>
        <w:rPr>
          <w:rFonts w:hint="eastAsia"/>
          <w:color w:val="333333"/>
          <w:sz w:val="32"/>
          <w:szCs w:val="32"/>
          <w:shd w:val="clear" w:color="auto" w:fill="FFFFFF"/>
          <w:lang w:eastAsia="zh-CN"/>
        </w:rPr>
        <w:t>机关加强内部控制，厉行节约。</w:t>
      </w:r>
    </w:p>
    <w:p>
      <w:pPr>
        <w:pStyle w:val="10"/>
        <w:shd w:val="clear" w:color="auto" w:fill="FFFFFF"/>
        <w:spacing w:beforeAutospacing="0" w:afterAutospacing="0" w:line="605" w:lineRule="atLeast"/>
        <w:ind w:firstLine="662"/>
        <w:textAlignment w:val="center"/>
        <w:rPr>
          <w:rFonts w:hint="default"/>
          <w:b/>
          <w:color w:val="333333"/>
          <w:sz w:val="32"/>
          <w:szCs w:val="32"/>
          <w:shd w:val="clear" w:color="auto" w:fill="FFFFFF"/>
        </w:rPr>
      </w:pPr>
      <w:r>
        <w:rPr>
          <w:b/>
          <w:color w:val="333333"/>
          <w:sz w:val="32"/>
          <w:szCs w:val="32"/>
          <w:shd w:val="clear" w:color="auto" w:fill="FFFFFF"/>
        </w:rPr>
        <w:t>（二）“三公”经费预算</w:t>
      </w:r>
    </w:p>
    <w:p>
      <w:pPr>
        <w:pStyle w:val="10"/>
        <w:shd w:val="clear" w:color="auto" w:fill="FFFFFF"/>
        <w:spacing w:beforeAutospacing="0" w:afterAutospacing="0" w:line="605" w:lineRule="atLeast"/>
        <w:ind w:firstLine="640" w:firstLineChars="200"/>
        <w:textAlignment w:val="center"/>
        <w:rPr>
          <w:rFonts w:hint="eastAsia" w:eastAsia="宋体"/>
          <w:color w:val="333333"/>
          <w:sz w:val="32"/>
          <w:szCs w:val="32"/>
          <w:shd w:val="clear" w:color="auto" w:fill="FFFFFF"/>
          <w:lang w:val="en-US" w:eastAsia="zh-CN"/>
        </w:rPr>
      </w:pPr>
      <w:r>
        <w:rPr>
          <w:rFonts w:hint="eastAsia"/>
          <w:color w:val="333333"/>
          <w:sz w:val="32"/>
          <w:szCs w:val="32"/>
          <w:shd w:val="clear" w:color="auto" w:fill="FFFFFF"/>
          <w:lang w:val="en-US" w:eastAsia="zh-CN"/>
        </w:rPr>
        <w:t>2025</w:t>
      </w:r>
      <w:r>
        <w:rPr>
          <w:color w:val="333333"/>
          <w:sz w:val="32"/>
          <w:szCs w:val="32"/>
          <w:shd w:val="clear" w:color="auto" w:fill="FFFFFF"/>
        </w:rPr>
        <w:t>年“三公”经费预算数为</w:t>
      </w:r>
      <w:r>
        <w:rPr>
          <w:rFonts w:hint="eastAsia"/>
          <w:color w:val="333333"/>
          <w:sz w:val="32"/>
          <w:szCs w:val="32"/>
          <w:shd w:val="clear" w:color="auto" w:fill="FFFFFF"/>
          <w:lang w:val="en-US" w:eastAsia="zh-CN"/>
        </w:rPr>
        <w:t>22.30</w:t>
      </w:r>
      <w:r>
        <w:rPr>
          <w:color w:val="333333"/>
          <w:sz w:val="32"/>
          <w:szCs w:val="32"/>
          <w:shd w:val="clear" w:color="auto" w:fill="FFFFFF"/>
        </w:rPr>
        <w:t>万元，其中，公务接待费</w:t>
      </w:r>
      <w:r>
        <w:rPr>
          <w:rFonts w:hint="eastAsia"/>
          <w:color w:val="333333"/>
          <w:sz w:val="32"/>
          <w:szCs w:val="32"/>
          <w:u w:val="none"/>
          <w:shd w:val="clear" w:color="auto" w:fill="FFFFFF"/>
          <w:lang w:val="en-US" w:eastAsia="zh-CN"/>
        </w:rPr>
        <w:t>15.50</w:t>
      </w:r>
      <w:r>
        <w:rPr>
          <w:color w:val="333333"/>
          <w:sz w:val="32"/>
          <w:szCs w:val="32"/>
          <w:shd w:val="clear" w:color="auto" w:fill="FFFFFF"/>
        </w:rPr>
        <w:t>万元，公务用车购置及运行费</w:t>
      </w:r>
      <w:r>
        <w:rPr>
          <w:rFonts w:hint="eastAsia"/>
          <w:color w:val="333333"/>
          <w:sz w:val="32"/>
          <w:szCs w:val="32"/>
          <w:shd w:val="clear" w:color="auto" w:fill="FFFFFF"/>
          <w:lang w:val="en-US" w:eastAsia="zh-CN"/>
        </w:rPr>
        <w:t>6.80</w:t>
      </w:r>
      <w:r>
        <w:rPr>
          <w:color w:val="333333"/>
          <w:sz w:val="32"/>
          <w:szCs w:val="32"/>
          <w:shd w:val="clear" w:color="auto" w:fill="FFFFFF"/>
        </w:rPr>
        <w:t>万元（其中，公务用车购置费0万元，公务用车运行费</w:t>
      </w:r>
      <w:r>
        <w:rPr>
          <w:rFonts w:hint="eastAsia"/>
          <w:color w:val="333333"/>
          <w:sz w:val="32"/>
          <w:szCs w:val="32"/>
          <w:shd w:val="clear" w:color="auto" w:fill="FFFFFF"/>
          <w:lang w:val="en-US" w:eastAsia="zh-CN"/>
        </w:rPr>
        <w:t>6.80</w:t>
      </w:r>
      <w:r>
        <w:rPr>
          <w:color w:val="333333"/>
          <w:sz w:val="32"/>
          <w:szCs w:val="32"/>
          <w:shd w:val="clear" w:color="auto" w:fill="FFFFFF"/>
        </w:rPr>
        <w:t>万元），因公出国（境）费0万元。</w:t>
      </w:r>
      <w:r>
        <w:rPr>
          <w:rFonts w:hint="eastAsia"/>
          <w:color w:val="333333"/>
          <w:sz w:val="32"/>
          <w:szCs w:val="32"/>
          <w:shd w:val="clear" w:color="auto" w:fill="FFFFFF"/>
          <w:lang w:val="en-US" w:eastAsia="zh-CN"/>
        </w:rPr>
        <w:t>2025</w:t>
      </w:r>
      <w:r>
        <w:rPr>
          <w:color w:val="333333"/>
          <w:sz w:val="32"/>
          <w:szCs w:val="32"/>
          <w:shd w:val="clear" w:color="auto" w:fill="FFFFFF"/>
        </w:rPr>
        <w:t>年“三公”经费预算与20</w:t>
      </w:r>
      <w:r>
        <w:rPr>
          <w:rFonts w:hint="eastAsia"/>
          <w:color w:val="333333"/>
          <w:sz w:val="32"/>
          <w:szCs w:val="32"/>
          <w:shd w:val="clear" w:color="auto" w:fill="FFFFFF"/>
          <w:lang w:val="en-US" w:eastAsia="zh-CN"/>
        </w:rPr>
        <w:t>24</w:t>
      </w:r>
      <w:r>
        <w:rPr>
          <w:color w:val="333333"/>
          <w:sz w:val="32"/>
          <w:szCs w:val="32"/>
          <w:shd w:val="clear" w:color="auto" w:fill="FFFFFF"/>
        </w:rPr>
        <w:t>年比较减少</w:t>
      </w:r>
      <w:r>
        <w:rPr>
          <w:rFonts w:hint="eastAsia"/>
          <w:color w:val="333333"/>
          <w:sz w:val="32"/>
          <w:szCs w:val="32"/>
          <w:shd w:val="clear" w:color="auto" w:fill="FFFFFF"/>
          <w:lang w:val="en-US" w:eastAsia="zh-CN"/>
        </w:rPr>
        <w:t>1.4</w:t>
      </w:r>
      <w:r>
        <w:rPr>
          <w:color w:val="333333"/>
          <w:sz w:val="32"/>
          <w:szCs w:val="32"/>
          <w:shd w:val="clear" w:color="auto" w:fill="FFFFFF"/>
        </w:rPr>
        <w:t>万元</w:t>
      </w:r>
      <w:r>
        <w:rPr>
          <w:rFonts w:hint="eastAsia"/>
          <w:color w:val="333333"/>
          <w:sz w:val="32"/>
          <w:szCs w:val="32"/>
          <w:shd w:val="clear" w:color="auto" w:fill="FFFFFF"/>
          <w:lang w:val="en-US" w:eastAsia="zh-CN"/>
        </w:rPr>
        <w:t>,是因为严格执行机关财务管理制度，加强内部控制，切实降低行政成本。</w:t>
      </w:r>
    </w:p>
    <w:p>
      <w:pPr>
        <w:pStyle w:val="10"/>
        <w:shd w:val="clear" w:color="auto" w:fill="FFFFFF"/>
        <w:spacing w:beforeAutospacing="0" w:afterAutospacing="0" w:line="605" w:lineRule="atLeast"/>
        <w:ind w:firstLine="662"/>
        <w:textAlignment w:val="center"/>
        <w:rPr>
          <w:rFonts w:hint="eastAsia" w:eastAsia="宋体"/>
          <w:b/>
          <w:color w:val="333333"/>
          <w:sz w:val="32"/>
          <w:szCs w:val="32"/>
          <w:shd w:val="clear" w:color="auto" w:fill="FFFFFF"/>
          <w:lang w:eastAsia="zh-CN"/>
        </w:rPr>
      </w:pPr>
      <w:r>
        <w:rPr>
          <w:b/>
          <w:color w:val="333333"/>
          <w:sz w:val="32"/>
          <w:szCs w:val="32"/>
          <w:shd w:val="clear" w:color="auto" w:fill="FFFFFF"/>
        </w:rPr>
        <w:t>（三）</w:t>
      </w:r>
      <w:r>
        <w:rPr>
          <w:rFonts w:hint="eastAsia"/>
          <w:b/>
          <w:color w:val="333333"/>
          <w:sz w:val="32"/>
          <w:szCs w:val="32"/>
          <w:shd w:val="clear" w:color="auto" w:fill="FFFFFF"/>
          <w:lang w:eastAsia="zh-CN"/>
        </w:rPr>
        <w:t>一般性支出情况</w:t>
      </w:r>
    </w:p>
    <w:p>
      <w:pPr>
        <w:widowControl/>
        <w:spacing w:line="600" w:lineRule="exact"/>
        <w:ind w:firstLine="660"/>
        <w:jc w:val="left"/>
        <w:rPr>
          <w:rFonts w:hint="eastAsia" w:ascii="宋体" w:hAnsi="宋体" w:eastAsia="宋体" w:cs="Times New Roman"/>
          <w:color w:val="333333"/>
          <w:kern w:val="0"/>
          <w:sz w:val="32"/>
          <w:szCs w:val="32"/>
          <w:shd w:val="clear" w:color="auto" w:fill="FFFFFF"/>
          <w:lang w:val="en-US" w:eastAsia="zh-CN" w:bidi="ar-SA"/>
        </w:rPr>
      </w:pPr>
      <w:r>
        <w:rPr>
          <w:rFonts w:hint="eastAsia" w:ascii="宋体" w:hAnsi="宋体" w:eastAsia="宋体" w:cs="Times New Roman"/>
          <w:color w:val="333333"/>
          <w:kern w:val="0"/>
          <w:sz w:val="32"/>
          <w:szCs w:val="32"/>
          <w:shd w:val="clear" w:color="auto" w:fill="FFFFFF"/>
          <w:lang w:val="en-US" w:eastAsia="zh-CN" w:bidi="ar-SA"/>
        </w:rPr>
        <w:t>2025年一般性支出预算控制数是在上年的基础上减少1.92万元，主要是因为机关加强内部控制管理，三公经费减少。2025年一般性支出预算数为232.32万元，是指为保障单位机构正常运转、完成日常工作任务而发生的各项支出，其中：办公费29.18万元、印刷费26.30万元、会议费6.50万元、培训费31.85万元、委托业务及劳务费8.00万元、公务接待费15.50万元、公务用车运行及维护费6.80万元、水费4.19万元、电费21.00万元、邮电费3.00万元、工会经费80.00万元。本部门会议费预算6.5万元,拟召开50次会议, 人数累计约 6500人,内容为自建房整治、食品安全管理、创建国家卫生城市、党建工作、村社区及中心工作调度等；培训费预算31.85万元，拟开展35次培训，人数7500人，内容为党员春冬训、青年干部培训、就业培训、就业招聘工作等。</w:t>
      </w:r>
    </w:p>
    <w:p>
      <w:pPr>
        <w:widowControl/>
        <w:shd w:val="clear" w:color="auto" w:fill="FFFFFF"/>
        <w:spacing w:line="480" w:lineRule="auto"/>
        <w:ind w:firstLine="321" w:firstLineChars="100"/>
        <w:jc w:val="left"/>
        <w:textAlignment w:val="center"/>
        <w:rPr>
          <w:rFonts w:hint="eastAsia" w:ascii="宋体" w:hAnsi="宋体" w:eastAsia="宋体" w:cs="Times New Roman"/>
          <w:b/>
          <w:color w:val="333333"/>
          <w:kern w:val="0"/>
          <w:sz w:val="32"/>
          <w:szCs w:val="32"/>
          <w:shd w:val="clear" w:color="auto" w:fill="FFFFFF"/>
          <w:lang w:eastAsia="zh-CN"/>
        </w:rPr>
      </w:pPr>
      <w:r>
        <w:rPr>
          <w:rFonts w:hint="eastAsia" w:ascii="宋体" w:hAnsi="宋体" w:eastAsia="宋体" w:cs="Times New Roman"/>
          <w:b/>
          <w:color w:val="333333"/>
          <w:kern w:val="0"/>
          <w:sz w:val="32"/>
          <w:szCs w:val="32"/>
          <w:shd w:val="clear" w:color="auto" w:fill="FFFFFF"/>
        </w:rPr>
        <w:t>（四）</w:t>
      </w:r>
      <w:r>
        <w:rPr>
          <w:rFonts w:hint="eastAsia" w:ascii="宋体" w:hAnsi="宋体" w:eastAsia="宋体" w:cs="Times New Roman"/>
          <w:b/>
          <w:color w:val="333333"/>
          <w:kern w:val="0"/>
          <w:sz w:val="32"/>
          <w:szCs w:val="32"/>
          <w:shd w:val="clear" w:color="auto" w:fill="FFFFFF"/>
          <w:lang w:eastAsia="zh-CN"/>
        </w:rPr>
        <w:t>政府采购</w:t>
      </w:r>
    </w:p>
    <w:p>
      <w:pPr>
        <w:pStyle w:val="10"/>
        <w:shd w:val="clear" w:color="auto" w:fill="FFFFFF"/>
        <w:spacing w:beforeAutospacing="0" w:afterAutospacing="0" w:line="605" w:lineRule="atLeast"/>
        <w:ind w:firstLine="662"/>
        <w:textAlignment w:val="center"/>
        <w:rPr>
          <w:rFonts w:ascii="宋体" w:hAnsi="宋体" w:eastAsia="宋体" w:cs="Times New Roman"/>
          <w:color w:val="FF0000"/>
          <w:kern w:val="0"/>
          <w:sz w:val="32"/>
          <w:szCs w:val="32"/>
          <w:shd w:val="clear" w:color="auto" w:fill="FFFFFF"/>
        </w:rPr>
      </w:pPr>
      <w:r>
        <w:rPr>
          <w:rFonts w:hint="eastAsia"/>
          <w:color w:val="333333"/>
          <w:sz w:val="32"/>
          <w:szCs w:val="32"/>
          <w:shd w:val="clear" w:color="auto" w:fill="FFFFFF"/>
          <w:lang w:val="en-US" w:eastAsia="zh-CN"/>
        </w:rPr>
        <w:t>2025</w:t>
      </w:r>
      <w:r>
        <w:rPr>
          <w:color w:val="333333"/>
          <w:sz w:val="32"/>
          <w:szCs w:val="32"/>
          <w:shd w:val="clear" w:color="auto" w:fill="FFFFFF"/>
        </w:rPr>
        <w:t>年街道政府采购预算总额</w:t>
      </w:r>
      <w:r>
        <w:rPr>
          <w:rFonts w:hint="eastAsia"/>
          <w:color w:val="333333"/>
          <w:sz w:val="32"/>
          <w:szCs w:val="32"/>
          <w:shd w:val="clear" w:color="auto" w:fill="FFFFFF"/>
          <w:lang w:val="en-US" w:eastAsia="zh-CN"/>
        </w:rPr>
        <w:t>743.90</w:t>
      </w:r>
      <w:r>
        <w:rPr>
          <w:color w:val="333333"/>
          <w:sz w:val="32"/>
          <w:szCs w:val="32"/>
          <w:shd w:val="clear" w:color="auto" w:fill="FFFFFF"/>
        </w:rPr>
        <w:t>万元，其中一般公共预算</w:t>
      </w:r>
      <w:r>
        <w:rPr>
          <w:rFonts w:hint="eastAsia"/>
          <w:color w:val="333333"/>
          <w:sz w:val="32"/>
          <w:szCs w:val="32"/>
          <w:shd w:val="clear" w:color="auto" w:fill="FFFFFF"/>
          <w:lang w:val="en-US" w:eastAsia="zh-CN"/>
        </w:rPr>
        <w:t>743.90</w:t>
      </w:r>
      <w:r>
        <w:rPr>
          <w:color w:val="333333"/>
          <w:sz w:val="32"/>
          <w:szCs w:val="32"/>
          <w:shd w:val="clear" w:color="auto" w:fill="FFFFFF"/>
        </w:rPr>
        <w:t>万元</w:t>
      </w:r>
      <w:r>
        <w:rPr>
          <w:rFonts w:hint="eastAsia"/>
          <w:color w:val="333333"/>
          <w:sz w:val="32"/>
          <w:szCs w:val="32"/>
          <w:shd w:val="clear" w:color="auto" w:fill="FFFFFF"/>
          <w:lang w:eastAsia="zh-CN"/>
        </w:rPr>
        <w:t>。</w:t>
      </w:r>
    </w:p>
    <w:p>
      <w:pPr>
        <w:widowControl/>
        <w:numPr>
          <w:ilvl w:val="0"/>
          <w:numId w:val="4"/>
        </w:numPr>
        <w:shd w:val="clear" w:color="auto" w:fill="FFFFFF"/>
        <w:spacing w:line="480" w:lineRule="auto"/>
        <w:ind w:firstLine="645"/>
        <w:jc w:val="left"/>
        <w:textAlignment w:val="center"/>
        <w:rPr>
          <w:rFonts w:hint="eastAsia" w:ascii="宋体" w:hAnsi="宋体" w:eastAsia="宋体" w:cs="Times New Roman"/>
          <w:b/>
          <w:color w:val="333333"/>
          <w:kern w:val="0"/>
          <w:sz w:val="32"/>
          <w:szCs w:val="32"/>
          <w:shd w:val="clear" w:color="auto" w:fill="FFFFFF"/>
        </w:rPr>
      </w:pPr>
      <w:r>
        <w:rPr>
          <w:rFonts w:hint="eastAsia" w:ascii="宋体" w:hAnsi="宋体" w:eastAsia="宋体" w:cs="Times New Roman"/>
          <w:b/>
          <w:color w:val="333333"/>
          <w:kern w:val="0"/>
          <w:sz w:val="32"/>
          <w:szCs w:val="32"/>
          <w:shd w:val="clear" w:color="auto" w:fill="FFFFFF"/>
          <w:lang w:eastAsia="zh-CN"/>
        </w:rPr>
        <w:t>政府购买服务情况</w:t>
      </w:r>
    </w:p>
    <w:p>
      <w:pPr>
        <w:widowControl/>
        <w:numPr>
          <w:ilvl w:val="0"/>
          <w:numId w:val="0"/>
        </w:numPr>
        <w:shd w:val="clear" w:color="auto" w:fill="FFFFFF"/>
        <w:spacing w:line="480" w:lineRule="auto"/>
        <w:ind w:firstLine="640" w:firstLineChars="200"/>
        <w:jc w:val="left"/>
        <w:textAlignment w:val="center"/>
        <w:rPr>
          <w:rFonts w:ascii="宋体" w:hAnsi="宋体" w:eastAsia="宋体" w:cs="Times New Roman"/>
          <w:b/>
          <w:color w:val="333333"/>
          <w:kern w:val="0"/>
          <w:sz w:val="32"/>
          <w:szCs w:val="32"/>
          <w:shd w:val="clear" w:color="auto" w:fill="FFFFFF"/>
        </w:rPr>
      </w:pPr>
      <w:r>
        <w:rPr>
          <w:rFonts w:hint="eastAsia" w:ascii="宋体" w:hAnsi="宋体" w:eastAsia="宋体" w:cs="Times New Roman"/>
          <w:kern w:val="0"/>
          <w:sz w:val="32"/>
          <w:szCs w:val="32"/>
          <w:shd w:val="clear" w:color="auto" w:fill="FFFFFF"/>
          <w:lang w:val="en-US" w:eastAsia="zh-CN" w:bidi="ar-SA"/>
        </w:rPr>
        <w:t>2025年政府购买服务预算总额526.00万元，其中街道、村（社区）法律服务费10.00万元，街道及村（社区）财务审计费用15.00万元，机关办公区域物业服务费及绿化服务费38.00万元，统计咨询服务13万元，工程服务招标代理10万元，环卫清扫外包服务费440.00万元。</w:t>
      </w:r>
    </w:p>
    <w:p>
      <w:pPr>
        <w:widowControl/>
        <w:shd w:val="clear" w:color="auto" w:fill="FFFFFF"/>
        <w:spacing w:line="480" w:lineRule="auto"/>
        <w:ind w:firstLine="630" w:firstLineChars="196"/>
        <w:jc w:val="left"/>
        <w:textAlignment w:val="center"/>
        <w:rPr>
          <w:rFonts w:hint="eastAsia" w:ascii="宋体" w:hAnsi="宋体" w:eastAsia="宋体" w:cs="Times New Roman"/>
          <w:b/>
          <w:color w:val="333333"/>
          <w:kern w:val="0"/>
          <w:sz w:val="32"/>
          <w:szCs w:val="32"/>
          <w:shd w:val="clear" w:color="auto" w:fill="FFFFFF"/>
          <w:lang w:eastAsia="zh-CN"/>
        </w:rPr>
      </w:pPr>
      <w:r>
        <w:rPr>
          <w:rFonts w:hint="eastAsia" w:ascii="宋体" w:hAnsi="宋体" w:eastAsia="宋体" w:cs="Times New Roman"/>
          <w:b/>
          <w:color w:val="333333"/>
          <w:kern w:val="0"/>
          <w:sz w:val="32"/>
          <w:szCs w:val="32"/>
          <w:shd w:val="clear" w:color="auto" w:fill="FFFFFF"/>
        </w:rPr>
        <w:t>（</w:t>
      </w:r>
      <w:r>
        <w:rPr>
          <w:rFonts w:hint="eastAsia" w:ascii="宋体" w:hAnsi="宋体" w:eastAsia="宋体" w:cs="Times New Roman"/>
          <w:b/>
          <w:color w:val="333333"/>
          <w:kern w:val="0"/>
          <w:sz w:val="32"/>
          <w:szCs w:val="32"/>
          <w:shd w:val="clear" w:color="auto" w:fill="FFFFFF"/>
          <w:lang w:eastAsia="zh-CN"/>
        </w:rPr>
        <w:t>六</w:t>
      </w:r>
      <w:r>
        <w:rPr>
          <w:rFonts w:hint="eastAsia" w:ascii="宋体" w:hAnsi="宋体" w:eastAsia="宋体" w:cs="Times New Roman"/>
          <w:b/>
          <w:color w:val="333333"/>
          <w:kern w:val="0"/>
          <w:sz w:val="32"/>
          <w:szCs w:val="32"/>
          <w:shd w:val="clear" w:color="auto" w:fill="FFFFFF"/>
        </w:rPr>
        <w:t>）</w:t>
      </w:r>
      <w:r>
        <w:rPr>
          <w:rFonts w:hint="eastAsia" w:ascii="宋体" w:hAnsi="宋体" w:eastAsia="宋体" w:cs="Times New Roman"/>
          <w:b/>
          <w:color w:val="333333"/>
          <w:kern w:val="0"/>
          <w:sz w:val="32"/>
          <w:szCs w:val="32"/>
          <w:shd w:val="clear" w:color="auto" w:fill="FFFFFF"/>
          <w:lang w:eastAsia="zh-CN"/>
        </w:rPr>
        <w:t>国有资产占用及新增资产配置情况</w:t>
      </w:r>
    </w:p>
    <w:p>
      <w:pPr>
        <w:pStyle w:val="10"/>
        <w:shd w:val="clear" w:color="auto" w:fill="FFFFFF"/>
        <w:spacing w:beforeAutospacing="0" w:afterAutospacing="0" w:line="605" w:lineRule="atLeast"/>
        <w:ind w:firstLine="662"/>
        <w:textAlignment w:val="center"/>
        <w:rPr>
          <w:rFonts w:hint="eastAsia" w:ascii="宋体" w:hAnsi="宋体" w:eastAsia="宋体" w:cs="Times New Roman"/>
          <w:kern w:val="0"/>
          <w:sz w:val="32"/>
          <w:szCs w:val="32"/>
          <w:shd w:val="clear" w:color="auto" w:fill="FFFFFF"/>
        </w:rPr>
      </w:pPr>
      <w:r>
        <w:rPr>
          <w:rFonts w:hint="eastAsia" w:ascii="宋体" w:hAnsi="宋体" w:eastAsia="宋体" w:cs="Times New Roman"/>
          <w:kern w:val="0"/>
          <w:sz w:val="32"/>
          <w:szCs w:val="32"/>
          <w:shd w:val="clear" w:color="auto" w:fill="FFFFFF"/>
        </w:rPr>
        <w:t>截至20</w:t>
      </w:r>
      <w:r>
        <w:rPr>
          <w:rFonts w:hint="eastAsia" w:ascii="宋体" w:hAnsi="宋体" w:eastAsia="宋体" w:cs="Times New Roman"/>
          <w:kern w:val="0"/>
          <w:sz w:val="32"/>
          <w:szCs w:val="32"/>
          <w:shd w:val="clear" w:color="auto" w:fill="FFFFFF"/>
          <w:lang w:val="en-US" w:eastAsia="zh-CN"/>
        </w:rPr>
        <w:t>2</w:t>
      </w:r>
      <w:r>
        <w:rPr>
          <w:rFonts w:hint="eastAsia" w:cs="Times New Roman"/>
          <w:kern w:val="0"/>
          <w:sz w:val="32"/>
          <w:szCs w:val="32"/>
          <w:shd w:val="clear" w:color="auto" w:fill="FFFFFF"/>
          <w:lang w:val="en-US" w:eastAsia="zh-CN"/>
        </w:rPr>
        <w:t>4</w:t>
      </w:r>
      <w:r>
        <w:rPr>
          <w:rFonts w:hint="eastAsia" w:ascii="宋体" w:hAnsi="宋体" w:eastAsia="宋体" w:cs="Times New Roman"/>
          <w:kern w:val="0"/>
          <w:sz w:val="32"/>
          <w:szCs w:val="32"/>
          <w:shd w:val="clear" w:color="auto" w:fill="FFFFFF"/>
        </w:rPr>
        <w:t>年12月31日，本部门共有</w:t>
      </w:r>
      <w:r>
        <w:rPr>
          <w:rFonts w:hint="eastAsia" w:cs="Times New Roman"/>
          <w:kern w:val="0"/>
          <w:sz w:val="32"/>
          <w:szCs w:val="32"/>
          <w:shd w:val="clear" w:color="auto" w:fill="FFFFFF"/>
          <w:lang w:val="en-US" w:eastAsia="zh-CN"/>
        </w:rPr>
        <w:t>1</w:t>
      </w:r>
      <w:r>
        <w:rPr>
          <w:rFonts w:hint="eastAsia" w:ascii="宋体" w:hAnsi="宋体" w:eastAsia="宋体" w:cs="Times New Roman"/>
          <w:kern w:val="0"/>
          <w:sz w:val="32"/>
          <w:szCs w:val="32"/>
          <w:shd w:val="clear" w:color="auto" w:fill="FFFFFF"/>
        </w:rPr>
        <w:t>辆车辆，为</w:t>
      </w:r>
      <w:r>
        <w:rPr>
          <w:rFonts w:hint="eastAsia" w:cs="Times New Roman"/>
          <w:kern w:val="0"/>
          <w:sz w:val="32"/>
          <w:szCs w:val="32"/>
          <w:shd w:val="clear" w:color="auto" w:fill="FFFFFF"/>
          <w:lang w:eastAsia="zh-CN"/>
        </w:rPr>
        <w:t>消防</w:t>
      </w:r>
      <w:r>
        <w:rPr>
          <w:rFonts w:hint="eastAsia" w:ascii="宋体" w:hAnsi="宋体" w:eastAsia="宋体" w:cs="Times New Roman"/>
          <w:kern w:val="0"/>
          <w:sz w:val="32"/>
          <w:szCs w:val="32"/>
          <w:shd w:val="clear" w:color="auto" w:fill="FFFFFF"/>
        </w:rPr>
        <w:t>用车。</w:t>
      </w:r>
      <w:r>
        <w:rPr>
          <w:rFonts w:hint="eastAsia" w:cs="Times New Roman"/>
          <w:kern w:val="0"/>
          <w:sz w:val="32"/>
          <w:szCs w:val="32"/>
          <w:shd w:val="clear" w:color="auto" w:fill="FFFFFF"/>
          <w:lang w:val="en-US" w:eastAsia="zh-CN"/>
        </w:rPr>
        <w:t>2025</w:t>
      </w:r>
      <w:r>
        <w:rPr>
          <w:rFonts w:hint="eastAsia" w:ascii="宋体" w:hAnsi="宋体" w:eastAsia="宋体" w:cs="Times New Roman"/>
          <w:kern w:val="0"/>
          <w:sz w:val="32"/>
          <w:szCs w:val="32"/>
          <w:shd w:val="clear" w:color="auto" w:fill="FFFFFF"/>
        </w:rPr>
        <w:t>年车辆配置及50万元以上通用设备购置未作预算安排。</w:t>
      </w:r>
    </w:p>
    <w:p>
      <w:pPr>
        <w:widowControl/>
        <w:shd w:val="clear" w:color="auto" w:fill="FFFFFF"/>
        <w:spacing w:line="480" w:lineRule="auto"/>
        <w:ind w:firstLine="630" w:firstLineChars="196"/>
        <w:jc w:val="left"/>
        <w:textAlignment w:val="center"/>
        <w:rPr>
          <w:rFonts w:hint="eastAsia" w:ascii="宋体" w:hAnsi="宋体" w:eastAsia="宋体" w:cs="Times New Roman"/>
          <w:kern w:val="0"/>
          <w:sz w:val="32"/>
          <w:szCs w:val="32"/>
          <w:shd w:val="clear" w:color="auto" w:fill="FFFFFF"/>
        </w:rPr>
      </w:pPr>
      <w:r>
        <w:rPr>
          <w:rFonts w:hint="eastAsia" w:ascii="宋体" w:hAnsi="宋体" w:eastAsia="宋体" w:cs="Times New Roman"/>
          <w:b/>
          <w:color w:val="333333"/>
          <w:kern w:val="0"/>
          <w:sz w:val="32"/>
          <w:szCs w:val="32"/>
          <w:shd w:val="clear" w:color="auto" w:fill="FFFFFF"/>
        </w:rPr>
        <w:t>（</w:t>
      </w:r>
      <w:r>
        <w:rPr>
          <w:rFonts w:hint="eastAsia" w:ascii="宋体" w:hAnsi="宋体" w:eastAsia="宋体" w:cs="Times New Roman"/>
          <w:b/>
          <w:color w:val="333333"/>
          <w:kern w:val="0"/>
          <w:sz w:val="32"/>
          <w:szCs w:val="32"/>
          <w:shd w:val="clear" w:color="auto" w:fill="FFFFFF"/>
          <w:lang w:eastAsia="zh-CN"/>
        </w:rPr>
        <w:t>七</w:t>
      </w:r>
      <w:r>
        <w:rPr>
          <w:rFonts w:hint="eastAsia" w:ascii="宋体" w:hAnsi="宋体" w:eastAsia="宋体" w:cs="Times New Roman"/>
          <w:b/>
          <w:color w:val="333333"/>
          <w:kern w:val="0"/>
          <w:sz w:val="32"/>
          <w:szCs w:val="32"/>
          <w:shd w:val="clear" w:color="auto" w:fill="FFFFFF"/>
        </w:rPr>
        <w:t>）</w:t>
      </w:r>
      <w:r>
        <w:rPr>
          <w:rFonts w:hint="eastAsia" w:ascii="宋体" w:hAnsi="宋体" w:eastAsia="宋体" w:cs="Times New Roman"/>
          <w:b/>
          <w:color w:val="333333"/>
          <w:kern w:val="0"/>
          <w:sz w:val="32"/>
          <w:szCs w:val="32"/>
          <w:shd w:val="clear" w:color="auto" w:fill="FFFFFF"/>
          <w:lang w:eastAsia="zh-CN"/>
        </w:rPr>
        <w:t>预算绩效目标说明</w:t>
      </w:r>
    </w:p>
    <w:p>
      <w:pPr>
        <w:pStyle w:val="10"/>
        <w:shd w:val="clear" w:color="auto" w:fill="FFFFFF"/>
        <w:spacing w:beforeAutospacing="0" w:afterAutospacing="0" w:line="605" w:lineRule="atLeast"/>
        <w:ind w:firstLine="662"/>
        <w:textAlignment w:val="center"/>
        <w:rPr>
          <w:rFonts w:hint="default" w:ascii="宋体" w:hAnsi="宋体" w:eastAsia="宋体" w:cs="Times New Roman"/>
          <w:kern w:val="0"/>
          <w:sz w:val="32"/>
          <w:szCs w:val="32"/>
          <w:shd w:val="clear" w:color="auto" w:fill="FFFFFF"/>
          <w:lang w:val="en-US" w:eastAsia="zh-CN"/>
        </w:rPr>
      </w:pPr>
      <w:r>
        <w:rPr>
          <w:rFonts w:hint="eastAsia" w:ascii="宋体" w:hAnsi="宋体" w:eastAsia="宋体" w:cs="Times New Roman"/>
          <w:b w:val="0"/>
          <w:bCs/>
          <w:color w:val="333333"/>
          <w:kern w:val="0"/>
          <w:sz w:val="32"/>
          <w:szCs w:val="32"/>
          <w:shd w:val="clear" w:color="auto" w:fill="FFFFFF"/>
        </w:rPr>
        <w:t>按照预算绩效管理工作的总体要求，</w:t>
      </w:r>
      <w:r>
        <w:rPr>
          <w:rFonts w:hint="eastAsia" w:cs="Times New Roman"/>
          <w:b w:val="0"/>
          <w:bCs/>
          <w:color w:val="333333"/>
          <w:kern w:val="0"/>
          <w:sz w:val="32"/>
          <w:szCs w:val="32"/>
          <w:shd w:val="clear" w:color="auto" w:fill="FFFFFF"/>
          <w:lang w:val="en-US" w:eastAsia="zh-CN"/>
        </w:rPr>
        <w:t>2025</w:t>
      </w:r>
      <w:r>
        <w:rPr>
          <w:rFonts w:hint="eastAsia" w:ascii="宋体" w:hAnsi="宋体" w:eastAsia="宋体" w:cs="Times New Roman"/>
          <w:b w:val="0"/>
          <w:bCs/>
          <w:color w:val="333333"/>
          <w:kern w:val="0"/>
          <w:sz w:val="32"/>
          <w:szCs w:val="32"/>
          <w:shd w:val="clear" w:color="auto" w:fill="FFFFFF"/>
        </w:rPr>
        <w:t>年本部门整体支出</w:t>
      </w:r>
      <w:r>
        <w:rPr>
          <w:rFonts w:hint="eastAsia"/>
          <w:color w:val="333333"/>
          <w:sz w:val="32"/>
          <w:szCs w:val="32"/>
          <w:shd w:val="clear" w:color="auto" w:fill="FFFFFF"/>
          <w:lang w:val="en-US" w:eastAsia="zh-CN"/>
        </w:rPr>
        <w:t>30370.44</w:t>
      </w:r>
      <w:r>
        <w:rPr>
          <w:rFonts w:hint="eastAsia" w:ascii="宋体" w:hAnsi="宋体" w:eastAsia="宋体" w:cs="Times New Roman"/>
          <w:b w:val="0"/>
          <w:bCs/>
          <w:color w:val="333333"/>
          <w:kern w:val="0"/>
          <w:sz w:val="32"/>
          <w:szCs w:val="32"/>
          <w:shd w:val="clear" w:color="auto" w:fill="FFFFFF"/>
        </w:rPr>
        <w:t>万元，全部实行整体支出绩效目标管理。</w:t>
      </w:r>
    </w:p>
    <w:p>
      <w:pPr>
        <w:widowControl/>
        <w:numPr>
          <w:ilvl w:val="0"/>
          <w:numId w:val="0"/>
        </w:numPr>
        <w:shd w:val="clear" w:color="auto" w:fill="FFFFFF"/>
        <w:spacing w:line="480" w:lineRule="auto"/>
        <w:ind w:left="640" w:leftChars="0"/>
        <w:jc w:val="left"/>
        <w:textAlignment w:val="center"/>
        <w:rPr>
          <w:rFonts w:cs="Times New Roman" w:asciiTheme="minorEastAsia" w:hAnsiTheme="minorEastAsia"/>
          <w:sz w:val="32"/>
          <w:szCs w:val="32"/>
        </w:rPr>
      </w:pPr>
      <w:r>
        <w:rPr>
          <w:rFonts w:hint="eastAsia" w:cs="Times New Roman" w:asciiTheme="minorEastAsia" w:hAnsiTheme="minorEastAsia"/>
          <w:sz w:val="32"/>
          <w:szCs w:val="32"/>
          <w:lang w:eastAsia="zh-CN"/>
        </w:rPr>
        <w:t>七、</w:t>
      </w:r>
      <w:r>
        <w:rPr>
          <w:rFonts w:hint="eastAsia" w:cs="Times New Roman" w:asciiTheme="minorEastAsia" w:hAnsiTheme="minorEastAsia"/>
          <w:sz w:val="32"/>
          <w:szCs w:val="32"/>
        </w:rPr>
        <w:t>名词解释</w:t>
      </w:r>
    </w:p>
    <w:p>
      <w:pPr>
        <w:widowControl/>
        <w:shd w:val="clear" w:color="auto" w:fill="FFFFFF"/>
        <w:spacing w:line="480" w:lineRule="auto"/>
        <w:ind w:firstLine="480"/>
        <w:jc w:val="left"/>
        <w:textAlignment w:val="center"/>
        <w:rPr>
          <w:rFonts w:cs="Times New Roman" w:asciiTheme="minorEastAsia" w:hAnsiTheme="minorEastAsia"/>
          <w:sz w:val="32"/>
          <w:szCs w:val="32"/>
        </w:rPr>
      </w:pPr>
      <w:r>
        <w:rPr>
          <w:rFonts w:hint="eastAsia" w:cs="Times New Roman" w:asciiTheme="minorEastAsia" w:hAnsiTheme="minorEastAsia"/>
          <w:b/>
          <w:sz w:val="32"/>
          <w:szCs w:val="32"/>
        </w:rPr>
        <w:t>（一）机关运行经费：</w:t>
      </w:r>
      <w:r>
        <w:rPr>
          <w:rFonts w:hint="eastAsia" w:cs="Times New Roman" w:asciiTheme="minorEastAsia" w:hAnsiTheme="minorEastAsia"/>
          <w:sz w:val="32"/>
          <w:szCs w:val="32"/>
        </w:rPr>
        <w:t>是指各部门的公用经费，包括办公及印刷费、邮电费、差旅费、会议费、福利费、日常维修费、专用资料及一般设备购置费、办公用房水电费、办公用房取暖费、办公用房物业管理费、公务用车运行维护费以及其他费用。</w:t>
      </w:r>
    </w:p>
    <w:p>
      <w:pPr>
        <w:widowControl/>
        <w:shd w:val="clear" w:color="auto" w:fill="FFFFFF"/>
        <w:spacing w:line="480" w:lineRule="auto"/>
        <w:ind w:firstLine="480"/>
        <w:jc w:val="left"/>
        <w:textAlignment w:val="center"/>
        <w:rPr>
          <w:rFonts w:cs="Times New Roman" w:asciiTheme="minorEastAsia" w:hAnsiTheme="minorEastAsia"/>
          <w:sz w:val="32"/>
          <w:szCs w:val="32"/>
        </w:rPr>
      </w:pPr>
      <w:r>
        <w:rPr>
          <w:rFonts w:hint="eastAsia" w:cs="Times New Roman" w:asciiTheme="minorEastAsia" w:hAnsiTheme="minorEastAsia"/>
          <w:b/>
          <w:sz w:val="32"/>
          <w:szCs w:val="32"/>
        </w:rPr>
        <w:t>（二）“三公”经费：</w:t>
      </w:r>
      <w:r>
        <w:rPr>
          <w:rFonts w:hint="eastAsia" w:cs="Times New Roman" w:asciiTheme="minorEastAsia" w:hAnsiTheme="minorEastAsia"/>
          <w:sz w:val="32"/>
          <w:szCs w:val="32"/>
        </w:rPr>
        <w:t>纳入省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w:t>
      </w:r>
    </w:p>
    <w:p>
      <w:pPr>
        <w:widowControl/>
        <w:shd w:val="clear" w:color="auto" w:fill="FFFFFF"/>
        <w:spacing w:line="480" w:lineRule="auto"/>
        <w:ind w:firstLine="480"/>
        <w:jc w:val="left"/>
        <w:textAlignment w:val="center"/>
        <w:rPr>
          <w:rFonts w:cs="Times New Roman" w:asciiTheme="minorEastAsia" w:hAnsiTheme="minorEastAsia"/>
          <w:sz w:val="32"/>
          <w:szCs w:val="32"/>
        </w:rPr>
      </w:pPr>
      <w:r>
        <w:rPr>
          <w:rFonts w:hint="eastAsia" w:cs="Times New Roman" w:asciiTheme="minorEastAsia" w:hAnsiTheme="minorEastAsia"/>
          <w:b/>
          <w:sz w:val="32"/>
          <w:szCs w:val="32"/>
        </w:rPr>
        <w:t>（三）机关工资福利支出：</w:t>
      </w:r>
      <w:r>
        <w:rPr>
          <w:rFonts w:hint="eastAsia" w:cs="Times New Roman" w:asciiTheme="minorEastAsia" w:hAnsiTheme="minorEastAsia"/>
          <w:sz w:val="32"/>
          <w:szCs w:val="32"/>
        </w:rPr>
        <w:t>反映机关和参照公务员法管理的事业单位在职职工和编制外长期聘用人员的各类劳动报酬，以及为上述人员缴纳的各项社会保险费等。</w:t>
      </w:r>
    </w:p>
    <w:p>
      <w:pPr>
        <w:widowControl/>
        <w:shd w:val="clear" w:color="auto" w:fill="FFFFFF"/>
        <w:spacing w:line="480" w:lineRule="auto"/>
        <w:ind w:firstLine="480"/>
        <w:jc w:val="left"/>
        <w:textAlignment w:val="center"/>
        <w:rPr>
          <w:rFonts w:cs="Times New Roman" w:asciiTheme="minorEastAsia" w:hAnsiTheme="minorEastAsia"/>
          <w:sz w:val="32"/>
          <w:szCs w:val="32"/>
        </w:rPr>
      </w:pPr>
      <w:r>
        <w:rPr>
          <w:rFonts w:hint="eastAsia" w:cs="Times New Roman" w:asciiTheme="minorEastAsia" w:hAnsiTheme="minorEastAsia"/>
          <w:b/>
          <w:sz w:val="32"/>
          <w:szCs w:val="32"/>
        </w:rPr>
        <w:t>（四）机关商品和服务支出：</w:t>
      </w:r>
      <w:r>
        <w:rPr>
          <w:rFonts w:hint="eastAsia" w:cs="Times New Roman" w:asciiTheme="minorEastAsia" w:hAnsiTheme="minorEastAsia"/>
          <w:sz w:val="32"/>
          <w:szCs w:val="32"/>
        </w:rPr>
        <w:t>反映机关和参公事业单位购买商品和服务的各类支出，不包括用于购置固定资产、战略性和应急性物质储备等资本性支出。</w:t>
      </w:r>
    </w:p>
    <w:p>
      <w:pPr>
        <w:pStyle w:val="10"/>
        <w:shd w:val="clear" w:color="auto" w:fill="FFFFFF"/>
        <w:spacing w:beforeAutospacing="0" w:afterAutospacing="0" w:line="605" w:lineRule="atLeast"/>
        <w:jc w:val="both"/>
        <w:textAlignment w:val="center"/>
        <w:rPr>
          <w:rFonts w:hint="default"/>
          <w:color w:val="333333"/>
          <w:shd w:val="clear" w:color="auto" w:fill="FFFFFF"/>
        </w:rPr>
      </w:pPr>
    </w:p>
    <w:p>
      <w:pPr>
        <w:rPr>
          <w:color w:val="333333"/>
          <w:sz w:val="27"/>
          <w:szCs w:val="27"/>
          <w:shd w:val="clear" w:color="auto" w:fill="FFFFFF"/>
        </w:rPr>
      </w:pPr>
      <w:r>
        <w:rPr>
          <w:color w:val="333333"/>
          <w:sz w:val="27"/>
          <w:szCs w:val="27"/>
          <w:shd w:val="clear" w:color="auto" w:fill="FFFFFF"/>
        </w:rPr>
        <w:br w:type="page"/>
      </w:r>
    </w:p>
    <w:p>
      <w:pPr>
        <w:pStyle w:val="10"/>
        <w:shd w:val="clear" w:color="auto" w:fill="FFFFFF"/>
        <w:spacing w:beforeAutospacing="0" w:afterAutospacing="0" w:line="605" w:lineRule="atLeast"/>
        <w:jc w:val="both"/>
        <w:textAlignment w:val="center"/>
        <w:rPr>
          <w:b/>
          <w:color w:val="333333"/>
          <w:sz w:val="32"/>
          <w:szCs w:val="32"/>
          <w:shd w:val="clear" w:color="auto" w:fill="FFFFFF"/>
        </w:rPr>
      </w:pPr>
      <w:r>
        <w:rPr>
          <w:b/>
          <w:color w:val="333333"/>
          <w:sz w:val="32"/>
          <w:szCs w:val="32"/>
          <w:shd w:val="clear" w:color="auto" w:fill="FFFFFF"/>
        </w:rPr>
        <w:t>第二部分：</w:t>
      </w:r>
    </w:p>
    <w:p>
      <w:pPr>
        <w:pStyle w:val="10"/>
        <w:shd w:val="clear" w:color="auto" w:fill="FFFFFF"/>
        <w:spacing w:beforeAutospacing="0" w:afterAutospacing="0" w:line="605" w:lineRule="atLeast"/>
        <w:jc w:val="both"/>
        <w:textAlignment w:val="center"/>
        <w:rPr>
          <w:b/>
          <w:color w:val="333333"/>
          <w:sz w:val="32"/>
          <w:szCs w:val="32"/>
          <w:shd w:val="clear" w:color="auto" w:fill="FFFFFF"/>
        </w:rPr>
      </w:pPr>
    </w:p>
    <w:p>
      <w:pPr>
        <w:pStyle w:val="10"/>
        <w:shd w:val="clear" w:color="auto" w:fill="FFFFFF"/>
        <w:spacing w:beforeAutospacing="0" w:afterAutospacing="0" w:line="605" w:lineRule="atLeast"/>
        <w:jc w:val="center"/>
        <w:textAlignment w:val="center"/>
        <w:rPr>
          <w:rFonts w:hint="default"/>
          <w:b/>
          <w:color w:val="333333"/>
          <w:sz w:val="36"/>
          <w:szCs w:val="32"/>
          <w:shd w:val="clear" w:color="auto" w:fill="FFFFFF"/>
        </w:rPr>
      </w:pPr>
      <w:r>
        <w:rPr>
          <w:b/>
          <w:color w:val="333333"/>
          <w:sz w:val="36"/>
          <w:szCs w:val="32"/>
          <w:shd w:val="clear" w:color="auto" w:fill="FFFFFF"/>
        </w:rPr>
        <w:t>丁字湾街道</w:t>
      </w:r>
      <w:r>
        <w:rPr>
          <w:rFonts w:hint="eastAsia"/>
          <w:b/>
          <w:color w:val="333333"/>
          <w:sz w:val="36"/>
          <w:szCs w:val="32"/>
          <w:shd w:val="clear" w:color="auto" w:fill="FFFFFF"/>
          <w:lang w:eastAsia="zh-CN"/>
        </w:rPr>
        <w:t>202</w:t>
      </w:r>
      <w:r>
        <w:rPr>
          <w:rFonts w:hint="eastAsia"/>
          <w:b/>
          <w:color w:val="333333"/>
          <w:sz w:val="36"/>
          <w:szCs w:val="32"/>
          <w:shd w:val="clear" w:color="auto" w:fill="FFFFFF"/>
          <w:lang w:val="en-US" w:eastAsia="zh-CN"/>
        </w:rPr>
        <w:t>2</w:t>
      </w:r>
      <w:r>
        <w:rPr>
          <w:b/>
          <w:color w:val="333333"/>
          <w:sz w:val="36"/>
          <w:szCs w:val="32"/>
          <w:shd w:val="clear" w:color="auto" w:fill="FFFFFF"/>
        </w:rPr>
        <w:t>年度部门预算表</w:t>
      </w:r>
    </w:p>
    <w:p>
      <w:pPr>
        <w:pStyle w:val="10"/>
        <w:shd w:val="clear" w:color="auto" w:fill="FFFFFF"/>
        <w:spacing w:beforeAutospacing="0" w:afterAutospacing="0" w:line="605" w:lineRule="atLeast"/>
        <w:ind w:firstLine="321" w:firstLineChars="100"/>
        <w:textAlignment w:val="center"/>
        <w:rPr>
          <w:rFonts w:hint="default"/>
          <w:color w:val="333333"/>
          <w:sz w:val="32"/>
          <w:szCs w:val="32"/>
          <w:shd w:val="clear" w:color="auto" w:fill="FFFFFF"/>
        </w:rPr>
      </w:pPr>
      <w:r>
        <w:rPr>
          <w:rStyle w:val="7"/>
          <w:rFonts w:cs="宋体"/>
          <w:color w:val="333333"/>
          <w:sz w:val="32"/>
          <w:szCs w:val="32"/>
          <w:shd w:val="clear" w:color="auto" w:fill="FFFFFF"/>
        </w:rPr>
        <w:t>部门预算需公开的表格情况</w:t>
      </w:r>
    </w:p>
    <w:p>
      <w:pPr>
        <w:pStyle w:val="10"/>
        <w:shd w:val="clear" w:color="auto" w:fill="FFFFFF"/>
        <w:spacing w:beforeAutospacing="0" w:afterAutospacing="0" w:line="605" w:lineRule="atLeast"/>
        <w:ind w:firstLine="634"/>
        <w:textAlignment w:val="center"/>
        <w:rPr>
          <w:rFonts w:hint="default"/>
          <w:color w:val="333333"/>
          <w:sz w:val="32"/>
          <w:szCs w:val="32"/>
          <w:shd w:val="clear" w:color="auto" w:fill="FFFFFF"/>
        </w:rPr>
      </w:pPr>
      <w:r>
        <w:rPr>
          <w:color w:val="333333"/>
          <w:sz w:val="32"/>
          <w:szCs w:val="32"/>
          <w:shd w:val="clear" w:color="auto" w:fill="FFFFFF"/>
        </w:rPr>
        <w:t>1、部门收支总表</w:t>
      </w:r>
    </w:p>
    <w:p>
      <w:pPr>
        <w:pStyle w:val="10"/>
        <w:shd w:val="clear" w:color="auto" w:fill="FFFFFF"/>
        <w:spacing w:beforeAutospacing="0" w:afterAutospacing="0" w:line="605" w:lineRule="atLeast"/>
        <w:ind w:firstLine="634"/>
        <w:textAlignment w:val="center"/>
        <w:rPr>
          <w:rFonts w:hint="default"/>
          <w:color w:val="333333"/>
          <w:sz w:val="32"/>
          <w:szCs w:val="32"/>
          <w:shd w:val="clear" w:color="auto" w:fill="FFFFFF"/>
        </w:rPr>
      </w:pPr>
      <w:r>
        <w:rPr>
          <w:color w:val="333333"/>
          <w:sz w:val="32"/>
          <w:szCs w:val="32"/>
          <w:shd w:val="clear" w:color="auto" w:fill="FFFFFF"/>
        </w:rPr>
        <w:t>2、部门收入总表</w:t>
      </w:r>
    </w:p>
    <w:p>
      <w:pPr>
        <w:pStyle w:val="10"/>
        <w:shd w:val="clear" w:color="auto" w:fill="FFFFFF"/>
        <w:spacing w:beforeAutospacing="0" w:afterAutospacing="0" w:line="605" w:lineRule="atLeast"/>
        <w:ind w:firstLine="634"/>
        <w:textAlignment w:val="center"/>
        <w:rPr>
          <w:rFonts w:hint="default"/>
          <w:color w:val="333333"/>
          <w:sz w:val="32"/>
          <w:szCs w:val="32"/>
          <w:shd w:val="clear" w:color="auto" w:fill="FFFFFF"/>
        </w:rPr>
      </w:pPr>
      <w:r>
        <w:rPr>
          <w:color w:val="333333"/>
          <w:sz w:val="32"/>
          <w:szCs w:val="32"/>
          <w:shd w:val="clear" w:color="auto" w:fill="FFFFFF"/>
        </w:rPr>
        <w:t>3、部门支出总表</w:t>
      </w:r>
    </w:p>
    <w:p>
      <w:pPr>
        <w:pStyle w:val="10"/>
        <w:shd w:val="clear" w:color="auto" w:fill="FFFFFF"/>
        <w:spacing w:beforeAutospacing="0" w:afterAutospacing="0" w:line="605" w:lineRule="atLeast"/>
        <w:ind w:firstLine="634"/>
        <w:textAlignment w:val="center"/>
        <w:rPr>
          <w:rFonts w:hint="default"/>
          <w:color w:val="333333"/>
          <w:sz w:val="32"/>
          <w:szCs w:val="32"/>
          <w:shd w:val="clear" w:color="auto" w:fill="FFFFFF"/>
        </w:rPr>
      </w:pPr>
      <w:r>
        <w:rPr>
          <w:color w:val="333333"/>
          <w:sz w:val="32"/>
          <w:szCs w:val="32"/>
          <w:shd w:val="clear" w:color="auto" w:fill="FFFFFF"/>
        </w:rPr>
        <w:t>4、财政拨款收支总表</w:t>
      </w:r>
    </w:p>
    <w:p>
      <w:pPr>
        <w:pStyle w:val="10"/>
        <w:shd w:val="clear" w:color="auto" w:fill="FFFFFF"/>
        <w:spacing w:beforeAutospacing="0" w:afterAutospacing="0" w:line="605" w:lineRule="atLeast"/>
        <w:ind w:firstLine="634"/>
        <w:textAlignment w:val="center"/>
        <w:rPr>
          <w:rFonts w:hint="default"/>
          <w:color w:val="333333"/>
          <w:sz w:val="32"/>
          <w:szCs w:val="32"/>
          <w:shd w:val="clear" w:color="auto" w:fill="FFFFFF"/>
        </w:rPr>
      </w:pPr>
      <w:r>
        <w:rPr>
          <w:color w:val="333333"/>
          <w:sz w:val="32"/>
          <w:szCs w:val="32"/>
          <w:shd w:val="clear" w:color="auto" w:fill="FFFFFF"/>
        </w:rPr>
        <w:t>5、</w:t>
      </w:r>
      <w:r>
        <w:rPr>
          <w:rFonts w:hint="eastAsia"/>
          <w:color w:val="333333"/>
          <w:sz w:val="32"/>
          <w:szCs w:val="32"/>
          <w:shd w:val="clear" w:color="auto" w:fill="FFFFFF"/>
          <w:lang w:eastAsia="zh-CN"/>
        </w:rPr>
        <w:t>本年</w:t>
      </w:r>
      <w:r>
        <w:rPr>
          <w:color w:val="333333"/>
          <w:sz w:val="32"/>
          <w:szCs w:val="32"/>
          <w:shd w:val="clear" w:color="auto" w:fill="FFFFFF"/>
        </w:rPr>
        <w:t>一般公共预算支出表</w:t>
      </w:r>
    </w:p>
    <w:p>
      <w:pPr>
        <w:pStyle w:val="10"/>
        <w:shd w:val="clear" w:color="auto" w:fill="FFFFFF"/>
        <w:spacing w:beforeAutospacing="0" w:afterAutospacing="0" w:line="605" w:lineRule="atLeast"/>
        <w:ind w:firstLine="634"/>
        <w:textAlignment w:val="center"/>
        <w:rPr>
          <w:rFonts w:hint="default"/>
          <w:color w:val="333333"/>
          <w:sz w:val="32"/>
          <w:szCs w:val="32"/>
          <w:shd w:val="clear" w:color="auto" w:fill="FFFFFF"/>
        </w:rPr>
      </w:pPr>
      <w:r>
        <w:rPr>
          <w:color w:val="333333"/>
          <w:sz w:val="32"/>
          <w:szCs w:val="32"/>
          <w:shd w:val="clear" w:color="auto" w:fill="FFFFFF"/>
        </w:rPr>
        <w:t>6、</w:t>
      </w:r>
      <w:r>
        <w:rPr>
          <w:rFonts w:hint="eastAsia"/>
          <w:color w:val="333333"/>
          <w:sz w:val="32"/>
          <w:szCs w:val="32"/>
          <w:shd w:val="clear" w:color="auto" w:fill="FFFFFF"/>
          <w:lang w:eastAsia="zh-CN"/>
        </w:rPr>
        <w:t>本年</w:t>
      </w:r>
      <w:r>
        <w:rPr>
          <w:color w:val="333333"/>
          <w:sz w:val="32"/>
          <w:szCs w:val="32"/>
          <w:shd w:val="clear" w:color="auto" w:fill="FFFFFF"/>
        </w:rPr>
        <w:t>一般公共预算基本支出表</w:t>
      </w:r>
    </w:p>
    <w:p>
      <w:pPr>
        <w:pStyle w:val="10"/>
        <w:shd w:val="clear" w:color="auto" w:fill="FFFFFF"/>
        <w:spacing w:beforeAutospacing="0" w:afterAutospacing="0" w:line="605" w:lineRule="atLeast"/>
        <w:ind w:firstLine="640" w:firstLineChars="200"/>
        <w:textAlignment w:val="center"/>
        <w:rPr>
          <w:rFonts w:hint="default"/>
          <w:color w:val="333333"/>
          <w:sz w:val="32"/>
          <w:szCs w:val="32"/>
          <w:shd w:val="clear" w:color="auto" w:fill="FFFFFF"/>
        </w:rPr>
      </w:pPr>
      <w:r>
        <w:rPr>
          <w:rFonts w:hint="eastAsia"/>
          <w:color w:val="333333"/>
          <w:sz w:val="32"/>
          <w:szCs w:val="32"/>
          <w:shd w:val="clear" w:color="auto" w:fill="FFFFFF"/>
          <w:lang w:val="en-US" w:eastAsia="zh-CN"/>
        </w:rPr>
        <w:t>7</w:t>
      </w:r>
      <w:r>
        <w:rPr>
          <w:color w:val="333333"/>
          <w:sz w:val="32"/>
          <w:szCs w:val="32"/>
          <w:shd w:val="clear" w:color="auto" w:fill="FFFFFF"/>
        </w:rPr>
        <w:t>、一般公共预算“三公”经费预算表</w:t>
      </w:r>
    </w:p>
    <w:p>
      <w:pPr>
        <w:pStyle w:val="10"/>
        <w:shd w:val="clear" w:color="auto" w:fill="FFFFFF"/>
        <w:spacing w:beforeAutospacing="0" w:afterAutospacing="0" w:line="605" w:lineRule="atLeast"/>
        <w:ind w:firstLine="634"/>
        <w:textAlignment w:val="center"/>
        <w:rPr>
          <w:rFonts w:hint="default"/>
          <w:color w:val="333333"/>
          <w:sz w:val="32"/>
          <w:szCs w:val="32"/>
          <w:shd w:val="clear" w:color="auto" w:fill="FFFFFF"/>
        </w:rPr>
      </w:pPr>
      <w:r>
        <w:rPr>
          <w:rFonts w:hint="eastAsia"/>
          <w:color w:val="333333"/>
          <w:sz w:val="32"/>
          <w:szCs w:val="32"/>
          <w:shd w:val="clear" w:color="auto" w:fill="FFFFFF"/>
          <w:lang w:val="en-US" w:eastAsia="zh-CN"/>
        </w:rPr>
        <w:t>8</w:t>
      </w:r>
      <w:r>
        <w:rPr>
          <w:color w:val="333333"/>
          <w:sz w:val="32"/>
          <w:szCs w:val="32"/>
          <w:shd w:val="clear" w:color="auto" w:fill="FFFFFF"/>
        </w:rPr>
        <w:t>、政府性基金预算支出表</w:t>
      </w:r>
    </w:p>
    <w:p>
      <w:pPr>
        <w:pStyle w:val="4"/>
        <w:numPr>
          <w:ilvl w:val="0"/>
          <w:numId w:val="0"/>
        </w:numPr>
        <w:shd w:val="clear" w:color="auto" w:fill="FFFFFF"/>
        <w:spacing w:beforeAutospacing="0" w:afterAutospacing="0" w:line="480" w:lineRule="auto"/>
        <w:ind w:firstLine="640" w:firstLineChars="200"/>
        <w:textAlignment w:val="center"/>
        <w:rPr>
          <w:rFonts w:hint="default"/>
          <w:color w:val="333333"/>
          <w:sz w:val="32"/>
          <w:shd w:val="clear" w:color="auto" w:fill="FFFFFF"/>
        </w:rPr>
      </w:pPr>
      <w:r>
        <w:rPr>
          <w:rFonts w:hint="default"/>
          <w:color w:val="333333"/>
          <w:sz w:val="32"/>
          <w:shd w:val="clear" w:color="auto" w:fill="FFFFFF"/>
        </w:rPr>
        <w:t>9部门项目支出绩效目标表</w:t>
      </w:r>
    </w:p>
    <w:p>
      <w:pPr>
        <w:pStyle w:val="10"/>
        <w:shd w:val="clear" w:color="auto" w:fill="FFFFFF"/>
        <w:spacing w:beforeAutospacing="0" w:afterAutospacing="0" w:line="605" w:lineRule="atLeast"/>
        <w:ind w:firstLine="634"/>
        <w:textAlignment w:val="center"/>
        <w:rPr>
          <w:rFonts w:hint="default"/>
          <w:color w:val="333333"/>
          <w:sz w:val="32"/>
          <w:szCs w:val="32"/>
          <w:shd w:val="clear" w:color="auto" w:fill="FFFFFF"/>
        </w:rPr>
      </w:pPr>
      <w:r>
        <w:rPr>
          <w:rFonts w:hint="eastAsia"/>
          <w:color w:val="333333"/>
          <w:sz w:val="32"/>
          <w:szCs w:val="27"/>
          <w:shd w:val="clear" w:color="auto" w:fill="FFFFFF"/>
        </w:rPr>
        <w:t>10整体支出绩效目标表</w:t>
      </w:r>
    </w:p>
    <w:p>
      <w:pPr>
        <w:rPr>
          <w:sz w:val="32"/>
          <w:szCs w:val="32"/>
        </w:rPr>
      </w:pPr>
      <w:r>
        <w:rPr>
          <w:rFonts w:hint="eastAsia"/>
          <w:sz w:val="32"/>
          <w:szCs w:val="32"/>
        </w:rPr>
        <w:t xml:space="preserve">       详见附件！</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楷体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0017EF6"/>
    <w:multiLevelType w:val="multilevel"/>
    <w:tmpl w:val="D0017EF6"/>
    <w:lvl w:ilvl="0" w:tentative="0">
      <w:start w:val="1"/>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
    <w:nsid w:val="57A50BA0"/>
    <w:multiLevelType w:val="multilevel"/>
    <w:tmpl w:val="57A50BA0"/>
    <w:lvl w:ilvl="0" w:tentative="0">
      <w:start w:val="1"/>
      <w:numFmt w:val="japaneseCounting"/>
      <w:lvlText w:val="(%1）"/>
      <w:lvlJc w:val="left"/>
      <w:pPr>
        <w:ind w:left="1440" w:hanging="720"/>
      </w:pPr>
      <w:rPr>
        <w:rFonts w:hint="default"/>
        <w:sz w:val="27"/>
      </w:rPr>
    </w:lvl>
    <w:lvl w:ilvl="1" w:tentative="0">
      <w:start w:val="1"/>
      <w:numFmt w:val="lowerLetter"/>
      <w:lvlText w:val="%2)"/>
      <w:lvlJc w:val="left"/>
      <w:pPr>
        <w:ind w:left="1560" w:hanging="420"/>
      </w:pPr>
    </w:lvl>
    <w:lvl w:ilvl="2" w:tentative="0">
      <w:start w:val="1"/>
      <w:numFmt w:val="lowerRoman"/>
      <w:lvlText w:val="%3."/>
      <w:lvlJc w:val="right"/>
      <w:pPr>
        <w:ind w:left="1980" w:hanging="420"/>
      </w:pPr>
    </w:lvl>
    <w:lvl w:ilvl="3" w:tentative="0">
      <w:start w:val="1"/>
      <w:numFmt w:val="decimal"/>
      <w:lvlText w:val="%4."/>
      <w:lvlJc w:val="left"/>
      <w:pPr>
        <w:ind w:left="2400" w:hanging="420"/>
      </w:pPr>
    </w:lvl>
    <w:lvl w:ilvl="4" w:tentative="0">
      <w:start w:val="1"/>
      <w:numFmt w:val="lowerLetter"/>
      <w:lvlText w:val="%5)"/>
      <w:lvlJc w:val="left"/>
      <w:pPr>
        <w:ind w:left="2820" w:hanging="420"/>
      </w:pPr>
    </w:lvl>
    <w:lvl w:ilvl="5" w:tentative="0">
      <w:start w:val="1"/>
      <w:numFmt w:val="lowerRoman"/>
      <w:lvlText w:val="%6."/>
      <w:lvlJc w:val="right"/>
      <w:pPr>
        <w:ind w:left="3240" w:hanging="420"/>
      </w:pPr>
    </w:lvl>
    <w:lvl w:ilvl="6" w:tentative="0">
      <w:start w:val="1"/>
      <w:numFmt w:val="decimal"/>
      <w:lvlText w:val="%7."/>
      <w:lvlJc w:val="left"/>
      <w:pPr>
        <w:ind w:left="3660" w:hanging="420"/>
      </w:pPr>
    </w:lvl>
    <w:lvl w:ilvl="7" w:tentative="0">
      <w:start w:val="1"/>
      <w:numFmt w:val="lowerLetter"/>
      <w:lvlText w:val="%8)"/>
      <w:lvlJc w:val="left"/>
      <w:pPr>
        <w:ind w:left="4080" w:hanging="420"/>
      </w:pPr>
    </w:lvl>
    <w:lvl w:ilvl="8" w:tentative="0">
      <w:start w:val="1"/>
      <w:numFmt w:val="lowerRoman"/>
      <w:lvlText w:val="%9."/>
      <w:lvlJc w:val="right"/>
      <w:pPr>
        <w:ind w:left="4500" w:hanging="420"/>
      </w:pPr>
    </w:lvl>
  </w:abstractNum>
  <w:abstractNum w:abstractNumId="2">
    <w:nsid w:val="5A4DD1B4"/>
    <w:multiLevelType w:val="singleLevel"/>
    <w:tmpl w:val="5A4DD1B4"/>
    <w:lvl w:ilvl="0" w:tentative="0">
      <w:start w:val="5"/>
      <w:numFmt w:val="chineseCounting"/>
      <w:suff w:val="nothing"/>
      <w:lvlText w:val="（%1）"/>
      <w:lvlJc w:val="left"/>
      <w:rPr>
        <w:rFonts w:hint="eastAsia"/>
      </w:rPr>
    </w:lvl>
  </w:abstractNum>
  <w:abstractNum w:abstractNumId="3">
    <w:nsid w:val="6DB04EB9"/>
    <w:multiLevelType w:val="multilevel"/>
    <w:tmpl w:val="6DB04EB9"/>
    <w:lvl w:ilvl="0" w:tentative="0">
      <w:start w:val="2"/>
      <w:numFmt w:val="japaneseCounting"/>
      <w:lvlText w:val="（%1）"/>
      <w:lvlJc w:val="left"/>
      <w:pPr>
        <w:ind w:left="1530" w:hanging="810"/>
      </w:pPr>
      <w:rPr>
        <w:rFonts w:hint="default"/>
        <w:sz w:val="27"/>
      </w:rPr>
    </w:lvl>
    <w:lvl w:ilvl="1" w:tentative="0">
      <w:start w:val="1"/>
      <w:numFmt w:val="lowerLetter"/>
      <w:lvlText w:val="%2)"/>
      <w:lvlJc w:val="left"/>
      <w:pPr>
        <w:ind w:left="1560" w:hanging="420"/>
      </w:pPr>
    </w:lvl>
    <w:lvl w:ilvl="2" w:tentative="0">
      <w:start w:val="1"/>
      <w:numFmt w:val="lowerRoman"/>
      <w:lvlText w:val="%3."/>
      <w:lvlJc w:val="right"/>
      <w:pPr>
        <w:ind w:left="1980" w:hanging="420"/>
      </w:pPr>
    </w:lvl>
    <w:lvl w:ilvl="3" w:tentative="0">
      <w:start w:val="1"/>
      <w:numFmt w:val="decimal"/>
      <w:lvlText w:val="%4."/>
      <w:lvlJc w:val="left"/>
      <w:pPr>
        <w:ind w:left="2400" w:hanging="420"/>
      </w:pPr>
    </w:lvl>
    <w:lvl w:ilvl="4" w:tentative="0">
      <w:start w:val="1"/>
      <w:numFmt w:val="lowerLetter"/>
      <w:lvlText w:val="%5)"/>
      <w:lvlJc w:val="left"/>
      <w:pPr>
        <w:ind w:left="2820" w:hanging="420"/>
      </w:pPr>
    </w:lvl>
    <w:lvl w:ilvl="5" w:tentative="0">
      <w:start w:val="1"/>
      <w:numFmt w:val="lowerRoman"/>
      <w:lvlText w:val="%6."/>
      <w:lvlJc w:val="right"/>
      <w:pPr>
        <w:ind w:left="3240" w:hanging="420"/>
      </w:pPr>
    </w:lvl>
    <w:lvl w:ilvl="6" w:tentative="0">
      <w:start w:val="1"/>
      <w:numFmt w:val="decimal"/>
      <w:lvlText w:val="%7."/>
      <w:lvlJc w:val="left"/>
      <w:pPr>
        <w:ind w:left="3660" w:hanging="420"/>
      </w:pPr>
    </w:lvl>
    <w:lvl w:ilvl="7" w:tentative="0">
      <w:start w:val="1"/>
      <w:numFmt w:val="lowerLetter"/>
      <w:lvlText w:val="%8)"/>
      <w:lvlJc w:val="left"/>
      <w:pPr>
        <w:ind w:left="4080" w:hanging="420"/>
      </w:pPr>
    </w:lvl>
    <w:lvl w:ilvl="8" w:tentative="0">
      <w:start w:val="1"/>
      <w:numFmt w:val="lowerRoman"/>
      <w:lvlText w:val="%9."/>
      <w:lvlJc w:val="right"/>
      <w:pPr>
        <w:ind w:left="4500" w:hanging="420"/>
      </w:p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k3OWU5ZjI4Y2RiMTc3MjA3ZDA3MjQ3MjEwMWVlNzYifQ=="/>
    <w:docVar w:name="KSO_WPS_MARK_KEY" w:val="eb238c12-bb4a-4a0b-9cb8-945a3ae246f2"/>
  </w:docVars>
  <w:rsids>
    <w:rsidRoot w:val="003B7593"/>
    <w:rsid w:val="000B4BE4"/>
    <w:rsid w:val="003B7593"/>
    <w:rsid w:val="006F3FAE"/>
    <w:rsid w:val="00A23C81"/>
    <w:rsid w:val="00A539AB"/>
    <w:rsid w:val="00C603FA"/>
    <w:rsid w:val="00D509A2"/>
    <w:rsid w:val="00FB3771"/>
    <w:rsid w:val="01325A8F"/>
    <w:rsid w:val="022573A2"/>
    <w:rsid w:val="029E6318"/>
    <w:rsid w:val="02B50AFC"/>
    <w:rsid w:val="0437692F"/>
    <w:rsid w:val="05714B67"/>
    <w:rsid w:val="06B70602"/>
    <w:rsid w:val="088D08C2"/>
    <w:rsid w:val="0AAD15A8"/>
    <w:rsid w:val="0B3B4201"/>
    <w:rsid w:val="0B590F6E"/>
    <w:rsid w:val="0B5C32B8"/>
    <w:rsid w:val="0C9943F3"/>
    <w:rsid w:val="0E5A6969"/>
    <w:rsid w:val="0EA401E5"/>
    <w:rsid w:val="0F0A00F6"/>
    <w:rsid w:val="102B63D8"/>
    <w:rsid w:val="1048603C"/>
    <w:rsid w:val="130E27DF"/>
    <w:rsid w:val="13F67355"/>
    <w:rsid w:val="14F74BCE"/>
    <w:rsid w:val="15206957"/>
    <w:rsid w:val="15E472BE"/>
    <w:rsid w:val="168D5152"/>
    <w:rsid w:val="177E4A41"/>
    <w:rsid w:val="17A56B63"/>
    <w:rsid w:val="185F2FF5"/>
    <w:rsid w:val="1ACB04A7"/>
    <w:rsid w:val="1ACD23BE"/>
    <w:rsid w:val="1C530B76"/>
    <w:rsid w:val="1C576839"/>
    <w:rsid w:val="1CDF5E05"/>
    <w:rsid w:val="1F941F2E"/>
    <w:rsid w:val="21F30AB1"/>
    <w:rsid w:val="2377010E"/>
    <w:rsid w:val="25B27190"/>
    <w:rsid w:val="25F27417"/>
    <w:rsid w:val="260458B8"/>
    <w:rsid w:val="26B031AD"/>
    <w:rsid w:val="27154A5A"/>
    <w:rsid w:val="27FD0435"/>
    <w:rsid w:val="29B570DA"/>
    <w:rsid w:val="2AF721E8"/>
    <w:rsid w:val="2BD870AF"/>
    <w:rsid w:val="2BEC193F"/>
    <w:rsid w:val="2BFE5FCC"/>
    <w:rsid w:val="2CFB3CA8"/>
    <w:rsid w:val="2E9D013C"/>
    <w:rsid w:val="2FA30D64"/>
    <w:rsid w:val="30274161"/>
    <w:rsid w:val="30762AF5"/>
    <w:rsid w:val="31366FE9"/>
    <w:rsid w:val="316D0BDA"/>
    <w:rsid w:val="323A304E"/>
    <w:rsid w:val="34CC62F9"/>
    <w:rsid w:val="35365649"/>
    <w:rsid w:val="3578720D"/>
    <w:rsid w:val="364533A8"/>
    <w:rsid w:val="371A5440"/>
    <w:rsid w:val="371D697C"/>
    <w:rsid w:val="378E3FF3"/>
    <w:rsid w:val="386802DC"/>
    <w:rsid w:val="38C05153"/>
    <w:rsid w:val="392338DA"/>
    <w:rsid w:val="39BB5F1B"/>
    <w:rsid w:val="3A3868F6"/>
    <w:rsid w:val="3A554D82"/>
    <w:rsid w:val="3A5D1070"/>
    <w:rsid w:val="3C0C2550"/>
    <w:rsid w:val="3C210396"/>
    <w:rsid w:val="3D930DCE"/>
    <w:rsid w:val="3FDF4CAD"/>
    <w:rsid w:val="4032124C"/>
    <w:rsid w:val="40A9618C"/>
    <w:rsid w:val="413835AA"/>
    <w:rsid w:val="416074D3"/>
    <w:rsid w:val="42135EC8"/>
    <w:rsid w:val="426E74D4"/>
    <w:rsid w:val="42B8242D"/>
    <w:rsid w:val="431E420E"/>
    <w:rsid w:val="43C37F74"/>
    <w:rsid w:val="43EE2063"/>
    <w:rsid w:val="472400A2"/>
    <w:rsid w:val="475B580C"/>
    <w:rsid w:val="47C154F6"/>
    <w:rsid w:val="483C4EE5"/>
    <w:rsid w:val="48D2373F"/>
    <w:rsid w:val="4904108C"/>
    <w:rsid w:val="490B6307"/>
    <w:rsid w:val="49DC17DD"/>
    <w:rsid w:val="4B950DE0"/>
    <w:rsid w:val="4CA328F2"/>
    <w:rsid w:val="4CC562FF"/>
    <w:rsid w:val="4E015869"/>
    <w:rsid w:val="4E1A612A"/>
    <w:rsid w:val="4E1C1E26"/>
    <w:rsid w:val="4E566D44"/>
    <w:rsid w:val="502A587C"/>
    <w:rsid w:val="519A54C6"/>
    <w:rsid w:val="51AB5540"/>
    <w:rsid w:val="529C2A6F"/>
    <w:rsid w:val="52E415F5"/>
    <w:rsid w:val="53AC2311"/>
    <w:rsid w:val="53B06098"/>
    <w:rsid w:val="53D31365"/>
    <w:rsid w:val="54193A18"/>
    <w:rsid w:val="559751C5"/>
    <w:rsid w:val="55C57A17"/>
    <w:rsid w:val="56AE4BC0"/>
    <w:rsid w:val="56BF6D5B"/>
    <w:rsid w:val="572F2FC0"/>
    <w:rsid w:val="58607961"/>
    <w:rsid w:val="5C501785"/>
    <w:rsid w:val="5D5A26BF"/>
    <w:rsid w:val="5D79779C"/>
    <w:rsid w:val="5DBB7BB1"/>
    <w:rsid w:val="5DCD468C"/>
    <w:rsid w:val="5DFE2036"/>
    <w:rsid w:val="5E807238"/>
    <w:rsid w:val="5ED71D2F"/>
    <w:rsid w:val="611F0DF7"/>
    <w:rsid w:val="67B04B43"/>
    <w:rsid w:val="68306E10"/>
    <w:rsid w:val="6833439C"/>
    <w:rsid w:val="68EE5706"/>
    <w:rsid w:val="6B9B1ECA"/>
    <w:rsid w:val="6C026C68"/>
    <w:rsid w:val="6DD00F51"/>
    <w:rsid w:val="70C26B8A"/>
    <w:rsid w:val="720F447A"/>
    <w:rsid w:val="7229700B"/>
    <w:rsid w:val="73513125"/>
    <w:rsid w:val="775215C2"/>
    <w:rsid w:val="781E3C1D"/>
    <w:rsid w:val="78553BCD"/>
    <w:rsid w:val="79C52149"/>
    <w:rsid w:val="79D26246"/>
    <w:rsid w:val="7A5D38BD"/>
    <w:rsid w:val="7AC00403"/>
    <w:rsid w:val="7D7933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link w:val="8"/>
    <w:qFormat/>
    <w:uiPriority w:val="0"/>
    <w:pPr>
      <w:widowControl/>
      <w:spacing w:beforeAutospacing="1" w:afterAutospacing="1"/>
      <w:jc w:val="left"/>
      <w:outlineLvl w:val="0"/>
    </w:pPr>
    <w:rPr>
      <w:rFonts w:hint="eastAsia" w:ascii="宋体" w:hAnsi="宋体" w:eastAsia="宋体" w:cs="Times New Roman"/>
      <w:b/>
      <w:kern w:val="44"/>
      <w:sz w:val="48"/>
      <w:szCs w:val="48"/>
    </w:rPr>
  </w:style>
  <w:style w:type="paragraph" w:styleId="2">
    <w:name w:val="heading 3"/>
    <w:basedOn w:val="1"/>
    <w:next w:val="1"/>
    <w:semiHidden/>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6">
    <w:name w:val="Default Paragraph Font"/>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4">
    <w:name w:val="Normal (Web)"/>
    <w:basedOn w:val="1"/>
    <w:qFormat/>
    <w:uiPriority w:val="0"/>
    <w:pPr>
      <w:widowControl/>
      <w:spacing w:beforeAutospacing="1" w:afterAutospacing="1"/>
      <w:jc w:val="left"/>
    </w:pPr>
    <w:rPr>
      <w:rFonts w:hint="eastAsia" w:ascii="宋体" w:hAnsi="宋体" w:eastAsia="宋体" w:cs="Times New Roman"/>
      <w:kern w:val="0"/>
      <w:sz w:val="24"/>
    </w:rPr>
  </w:style>
  <w:style w:type="character" w:styleId="7">
    <w:name w:val="Strong"/>
    <w:basedOn w:val="6"/>
    <w:qFormat/>
    <w:uiPriority w:val="0"/>
    <w:rPr>
      <w:b/>
    </w:rPr>
  </w:style>
  <w:style w:type="character" w:customStyle="1" w:styleId="8">
    <w:name w:val="标题 1 Char"/>
    <w:basedOn w:val="6"/>
    <w:link w:val="3"/>
    <w:qFormat/>
    <w:uiPriority w:val="0"/>
    <w:rPr>
      <w:rFonts w:hint="eastAsia" w:ascii="宋体" w:hAnsi="宋体" w:eastAsia="宋体" w:cs="宋体"/>
      <w:b/>
      <w:kern w:val="36"/>
      <w:sz w:val="48"/>
      <w:szCs w:val="48"/>
    </w:rPr>
  </w:style>
  <w:style w:type="character" w:customStyle="1" w:styleId="9">
    <w:name w:val="font"/>
    <w:basedOn w:val="6"/>
    <w:qFormat/>
    <w:uiPriority w:val="0"/>
  </w:style>
  <w:style w:type="paragraph" w:customStyle="1" w:styleId="10">
    <w:name w:val="western"/>
    <w:basedOn w:val="1"/>
    <w:qFormat/>
    <w:uiPriority w:val="0"/>
    <w:pPr>
      <w:widowControl/>
      <w:spacing w:beforeAutospacing="1" w:afterAutospacing="1"/>
      <w:jc w:val="left"/>
    </w:pPr>
    <w:rPr>
      <w:rFonts w:hint="eastAsia" w:ascii="宋体" w:hAnsi="宋体" w:eastAsia="宋体" w:cs="Times New Roman"/>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10</Pages>
  <Words>3338</Words>
  <Characters>3790</Characters>
  <Lines>21</Lines>
  <Paragraphs>6</Paragraphs>
  <TotalTime>0</TotalTime>
  <ScaleCrop>false</ScaleCrop>
  <LinksUpToDate>false</LinksUpToDate>
  <CharactersWithSpaces>3817</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tt124521</dc:creator>
  <cp:lastModifiedBy>ZZjier</cp:lastModifiedBy>
  <cp:lastPrinted>2021-05-31T12:53:00Z</cp:lastPrinted>
  <dcterms:modified xsi:type="dcterms:W3CDTF">2025-03-11T06:50:56Z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F3308D108F4046B288AE6036D414A3F2</vt:lpwstr>
  </property>
</Properties>
</file>