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eastAsia="黑体" w:cs="黑体"/>
          <w:sz w:val="30"/>
          <w:szCs w:val="30"/>
        </w:rPr>
      </w:pPr>
      <w:r>
        <w:rPr>
          <w:rFonts w:hint="eastAsia" w:eastAsia="黑体" w:cs="黑体"/>
          <w:sz w:val="30"/>
          <w:szCs w:val="30"/>
        </w:rPr>
        <w:t>附件1</w:t>
      </w:r>
    </w:p>
    <w:p>
      <w:pPr>
        <w:spacing w:after="438" w:afterLines="100" w:line="600" w:lineRule="exact"/>
        <w:jc w:val="center"/>
        <w:rPr>
          <w:rFonts w:eastAsia="方正小标宋简体" w:cs="方正小标宋简体"/>
          <w:sz w:val="40"/>
          <w:szCs w:val="40"/>
        </w:rPr>
      </w:pPr>
      <w:r>
        <w:rPr>
          <w:rFonts w:hint="eastAsia" w:eastAsia="方正小标宋简体" w:cs="方正小标宋简体"/>
          <w:sz w:val="40"/>
          <w:szCs w:val="40"/>
        </w:rPr>
        <w:t>长沙市望城区民办普通中小学年度办学情况评估细则</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6"/>
        <w:gridCol w:w="1082"/>
        <w:gridCol w:w="890"/>
        <w:gridCol w:w="10432"/>
        <w:gridCol w:w="10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1086"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黑体" w:cs="黑体"/>
                <w:bCs/>
                <w:kern w:val="0"/>
                <w:sz w:val="24"/>
                <w:szCs w:val="24"/>
              </w:rPr>
            </w:pPr>
            <w:r>
              <w:rPr>
                <w:rFonts w:hint="eastAsia" w:eastAsia="黑体" w:cs="黑体"/>
                <w:bCs/>
                <w:kern w:val="0"/>
                <w:sz w:val="24"/>
              </w:rPr>
              <w:t>一级</w:t>
            </w:r>
            <w:r>
              <w:rPr>
                <w:rFonts w:eastAsia="黑体" w:cs="黑体"/>
                <w:bCs/>
                <w:kern w:val="0"/>
                <w:sz w:val="24"/>
              </w:rPr>
              <w:br w:type="textWrapping"/>
            </w:r>
            <w:r>
              <w:rPr>
                <w:rFonts w:hint="eastAsia" w:eastAsia="黑体" w:cs="黑体"/>
                <w:bCs/>
                <w:kern w:val="0"/>
                <w:sz w:val="24"/>
              </w:rPr>
              <w:t>指标</w:t>
            </w:r>
          </w:p>
        </w:tc>
        <w:tc>
          <w:tcPr>
            <w:tcW w:w="108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黑体" w:cs="黑体"/>
                <w:bCs/>
                <w:kern w:val="0"/>
                <w:sz w:val="24"/>
                <w:szCs w:val="24"/>
              </w:rPr>
            </w:pPr>
            <w:r>
              <w:rPr>
                <w:rFonts w:hint="eastAsia" w:eastAsia="黑体" w:cs="黑体"/>
                <w:bCs/>
                <w:kern w:val="0"/>
                <w:sz w:val="24"/>
              </w:rPr>
              <w:t>二级</w:t>
            </w:r>
            <w:r>
              <w:rPr>
                <w:rFonts w:eastAsia="黑体" w:cs="黑体"/>
                <w:bCs/>
                <w:kern w:val="0"/>
                <w:sz w:val="24"/>
              </w:rPr>
              <w:br w:type="textWrapping"/>
            </w:r>
            <w:r>
              <w:rPr>
                <w:rFonts w:hint="eastAsia" w:eastAsia="黑体" w:cs="黑体"/>
                <w:bCs/>
                <w:kern w:val="0"/>
                <w:sz w:val="24"/>
              </w:rPr>
              <w:t>指标</w:t>
            </w:r>
          </w:p>
        </w:tc>
        <w:tc>
          <w:tcPr>
            <w:tcW w:w="89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黑体" w:cs="黑体"/>
                <w:bCs/>
                <w:kern w:val="0"/>
                <w:sz w:val="24"/>
                <w:szCs w:val="24"/>
              </w:rPr>
            </w:pPr>
            <w:r>
              <w:rPr>
                <w:rFonts w:hint="eastAsia" w:eastAsia="黑体" w:cs="黑体"/>
                <w:bCs/>
                <w:kern w:val="0"/>
                <w:sz w:val="24"/>
              </w:rPr>
              <w:t>分值</w:t>
            </w:r>
          </w:p>
        </w:tc>
        <w:tc>
          <w:tcPr>
            <w:tcW w:w="104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黑体" w:cs="黑体"/>
                <w:bCs/>
                <w:kern w:val="0"/>
                <w:sz w:val="24"/>
                <w:szCs w:val="24"/>
              </w:rPr>
            </w:pPr>
            <w:r>
              <w:rPr>
                <w:rFonts w:hint="eastAsia" w:eastAsia="黑体" w:cs="黑体"/>
                <w:bCs/>
                <w:kern w:val="0"/>
                <w:sz w:val="24"/>
              </w:rPr>
              <w:t>评估内容和计分方法</w:t>
            </w:r>
          </w:p>
        </w:tc>
        <w:tc>
          <w:tcPr>
            <w:tcW w:w="102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黑体" w:cs="黑体"/>
                <w:bCs/>
                <w:kern w:val="0"/>
                <w:sz w:val="24"/>
                <w:szCs w:val="24"/>
              </w:rPr>
            </w:pPr>
            <w:r>
              <w:rPr>
                <w:rFonts w:hint="eastAsia" w:eastAsia="黑体" w:cs="黑体"/>
                <w:bCs/>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8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bCs/>
                <w:kern w:val="0"/>
                <w:sz w:val="24"/>
                <w:szCs w:val="24"/>
              </w:rPr>
            </w:pPr>
            <w:r>
              <w:rPr>
                <w:rFonts w:hint="eastAsia" w:cs="宋体"/>
                <w:bCs/>
                <w:kern w:val="0"/>
                <w:sz w:val="24"/>
              </w:rPr>
              <w:t>一</w:t>
            </w:r>
          </w:p>
          <w:p>
            <w:pPr>
              <w:spacing w:line="360" w:lineRule="exact"/>
              <w:jc w:val="center"/>
              <w:rPr>
                <w:rFonts w:cs="宋体"/>
                <w:bCs/>
                <w:kern w:val="0"/>
                <w:sz w:val="24"/>
              </w:rPr>
            </w:pPr>
            <w:r>
              <w:rPr>
                <w:rFonts w:hint="eastAsia" w:cs="宋体"/>
                <w:bCs/>
                <w:kern w:val="0"/>
                <w:sz w:val="24"/>
              </w:rPr>
              <w:t>党的</w:t>
            </w:r>
          </w:p>
          <w:p>
            <w:pPr>
              <w:spacing w:line="360" w:lineRule="exact"/>
              <w:jc w:val="center"/>
              <w:rPr>
                <w:rFonts w:cs="宋体"/>
                <w:bCs/>
                <w:kern w:val="0"/>
                <w:sz w:val="24"/>
              </w:rPr>
            </w:pPr>
            <w:r>
              <w:rPr>
                <w:rFonts w:hint="eastAsia" w:cs="宋体"/>
                <w:bCs/>
                <w:kern w:val="0"/>
                <w:sz w:val="24"/>
              </w:rPr>
              <w:t>建设</w:t>
            </w:r>
          </w:p>
          <w:p>
            <w:pPr>
              <w:spacing w:line="360" w:lineRule="exact"/>
              <w:jc w:val="center"/>
              <w:rPr>
                <w:rFonts w:cs="宋体"/>
                <w:bCs/>
                <w:kern w:val="0"/>
                <w:sz w:val="24"/>
                <w:szCs w:val="24"/>
              </w:rPr>
            </w:pPr>
            <w:r>
              <w:rPr>
                <w:rFonts w:cs="宋体"/>
                <w:bCs/>
                <w:kern w:val="0"/>
                <w:sz w:val="24"/>
              </w:rPr>
              <w:t>10</w:t>
            </w:r>
            <w:r>
              <w:rPr>
                <w:rFonts w:hint="eastAsia" w:cs="宋体"/>
                <w:bCs/>
                <w:kern w:val="0"/>
                <w:sz w:val="24"/>
              </w:rPr>
              <w:t>分</w:t>
            </w:r>
          </w:p>
        </w:tc>
        <w:tc>
          <w:tcPr>
            <w:tcW w:w="108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bCs/>
                <w:kern w:val="0"/>
                <w:sz w:val="24"/>
                <w:szCs w:val="24"/>
              </w:rPr>
            </w:pPr>
            <w:r>
              <w:rPr>
                <w:rFonts w:hint="eastAsia" w:cs="宋体"/>
                <w:bCs/>
                <w:kern w:val="0"/>
                <w:sz w:val="24"/>
              </w:rPr>
              <w:t>组织</w:t>
            </w:r>
          </w:p>
          <w:p>
            <w:pPr>
              <w:spacing w:line="360" w:lineRule="exact"/>
              <w:jc w:val="center"/>
              <w:rPr>
                <w:rFonts w:cs="宋体"/>
                <w:bCs/>
                <w:kern w:val="0"/>
                <w:sz w:val="24"/>
                <w:szCs w:val="24"/>
              </w:rPr>
            </w:pPr>
            <w:r>
              <w:rPr>
                <w:rFonts w:hint="eastAsia" w:cs="宋体"/>
                <w:bCs/>
                <w:kern w:val="0"/>
                <w:sz w:val="24"/>
              </w:rPr>
              <w:t>建设</w:t>
            </w:r>
          </w:p>
        </w:tc>
        <w:tc>
          <w:tcPr>
            <w:tcW w:w="89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bCs/>
                <w:kern w:val="0"/>
                <w:sz w:val="24"/>
                <w:szCs w:val="24"/>
              </w:rPr>
            </w:pPr>
            <w:r>
              <w:rPr>
                <w:rFonts w:cs="宋体"/>
                <w:bCs/>
                <w:kern w:val="0"/>
                <w:sz w:val="24"/>
              </w:rPr>
              <w:t>3</w:t>
            </w:r>
          </w:p>
        </w:tc>
        <w:tc>
          <w:tcPr>
            <w:tcW w:w="104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left"/>
              <w:rPr>
                <w:rFonts w:cs="宋体"/>
                <w:bCs/>
                <w:kern w:val="0"/>
                <w:sz w:val="24"/>
                <w:szCs w:val="24"/>
              </w:rPr>
            </w:pPr>
            <w:r>
              <w:rPr>
                <w:rFonts w:hint="eastAsia" w:cs="宋体"/>
                <w:bCs/>
                <w:kern w:val="0"/>
                <w:sz w:val="24"/>
              </w:rPr>
              <w:t>党组织机构健全，人员齐备，组织班子与管理层双向进入、交叉任职，及时规范换届或补选。校门口或显著位置悬挂党组织牌匾（白底红字），设置党员活动室，党务公开规范。党建内容进章程，章程中明确设置形式、地位作用、职责权限、参与决策机制和党务机构、人员配备、经费保障等内容。每项</w:t>
            </w:r>
            <w:r>
              <w:rPr>
                <w:rFonts w:cs="宋体"/>
                <w:bCs/>
                <w:kern w:val="0"/>
                <w:sz w:val="24"/>
              </w:rPr>
              <w:t>1</w:t>
            </w:r>
            <w:r>
              <w:rPr>
                <w:rFonts w:hint="eastAsia" w:cs="宋体"/>
                <w:bCs/>
                <w:kern w:val="0"/>
                <w:sz w:val="24"/>
              </w:rPr>
              <w:t>分，视情扣分。</w:t>
            </w:r>
          </w:p>
        </w:tc>
        <w:tc>
          <w:tcPr>
            <w:tcW w:w="1023"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8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宋体"/>
                <w:bCs/>
                <w:kern w:val="0"/>
                <w:sz w:val="24"/>
                <w:szCs w:val="24"/>
              </w:rPr>
            </w:pPr>
          </w:p>
        </w:tc>
        <w:tc>
          <w:tcPr>
            <w:tcW w:w="108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bCs/>
                <w:kern w:val="0"/>
                <w:sz w:val="24"/>
                <w:szCs w:val="24"/>
              </w:rPr>
            </w:pPr>
            <w:r>
              <w:rPr>
                <w:rFonts w:hint="eastAsia" w:cs="宋体"/>
                <w:bCs/>
                <w:kern w:val="0"/>
                <w:sz w:val="24"/>
              </w:rPr>
              <w:t>党员</w:t>
            </w:r>
          </w:p>
          <w:p>
            <w:pPr>
              <w:spacing w:line="360" w:lineRule="exact"/>
              <w:jc w:val="center"/>
              <w:rPr>
                <w:rFonts w:cs="宋体"/>
                <w:bCs/>
                <w:kern w:val="0"/>
                <w:sz w:val="24"/>
                <w:szCs w:val="24"/>
              </w:rPr>
            </w:pPr>
            <w:r>
              <w:rPr>
                <w:rFonts w:hint="eastAsia" w:cs="宋体"/>
                <w:bCs/>
                <w:kern w:val="0"/>
                <w:sz w:val="24"/>
              </w:rPr>
              <w:t>教育</w:t>
            </w:r>
          </w:p>
        </w:tc>
        <w:tc>
          <w:tcPr>
            <w:tcW w:w="89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bCs/>
                <w:kern w:val="0"/>
                <w:sz w:val="24"/>
                <w:szCs w:val="24"/>
              </w:rPr>
            </w:pPr>
            <w:r>
              <w:rPr>
                <w:rFonts w:cs="宋体"/>
                <w:bCs/>
                <w:kern w:val="0"/>
                <w:sz w:val="24"/>
              </w:rPr>
              <w:t>3</w:t>
            </w:r>
          </w:p>
        </w:tc>
        <w:tc>
          <w:tcPr>
            <w:tcW w:w="104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left"/>
              <w:rPr>
                <w:rFonts w:cs="宋体"/>
                <w:bCs/>
                <w:kern w:val="0"/>
                <w:sz w:val="24"/>
                <w:szCs w:val="24"/>
              </w:rPr>
            </w:pPr>
            <w:r>
              <w:rPr>
                <w:rFonts w:hint="eastAsia" w:cs="宋体"/>
                <w:bCs/>
                <w:kern w:val="0"/>
                <w:sz w:val="24"/>
              </w:rPr>
              <w:t>按要求开展党史学习教育，建立党组织理论学习制度，开好思政课程，推动习近平新时代中国特色社会主义思想融入日常、抓在经常。建立健全“双培养”机制，党员发展程序规范、审核无误。用好全国党员管理信息系统、和包</w:t>
            </w:r>
            <w:r>
              <w:rPr>
                <w:rFonts w:hint="eastAsia" w:cs="宋体"/>
                <w:bCs/>
                <w:kern w:val="0"/>
                <w:sz w:val="24"/>
                <w:lang w:val="en-US" w:eastAsia="zh-CN"/>
              </w:rPr>
              <w:t>交</w:t>
            </w:r>
            <w:r>
              <w:rPr>
                <w:rFonts w:hint="eastAsia" w:cs="宋体"/>
                <w:bCs/>
                <w:kern w:val="0"/>
                <w:sz w:val="24"/>
              </w:rPr>
              <w:t>纳党费等平台，及时转接党组织关系。每项</w:t>
            </w:r>
            <w:r>
              <w:rPr>
                <w:rFonts w:cs="宋体"/>
                <w:bCs/>
                <w:kern w:val="0"/>
                <w:sz w:val="24"/>
              </w:rPr>
              <w:t>1</w:t>
            </w:r>
            <w:r>
              <w:rPr>
                <w:rFonts w:hint="eastAsia" w:cs="宋体"/>
                <w:bCs/>
                <w:kern w:val="0"/>
                <w:sz w:val="24"/>
              </w:rPr>
              <w:t>分，视情扣分。</w:t>
            </w:r>
          </w:p>
        </w:tc>
        <w:tc>
          <w:tcPr>
            <w:tcW w:w="10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宋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8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宋体"/>
                <w:bCs/>
                <w:kern w:val="0"/>
                <w:sz w:val="24"/>
                <w:szCs w:val="24"/>
              </w:rPr>
            </w:pPr>
          </w:p>
        </w:tc>
        <w:tc>
          <w:tcPr>
            <w:tcW w:w="108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bCs/>
                <w:kern w:val="0"/>
                <w:sz w:val="24"/>
                <w:szCs w:val="24"/>
              </w:rPr>
            </w:pPr>
            <w:r>
              <w:rPr>
                <w:rFonts w:hint="eastAsia" w:cs="宋体"/>
                <w:bCs/>
                <w:kern w:val="0"/>
                <w:sz w:val="24"/>
              </w:rPr>
              <w:t>日常</w:t>
            </w:r>
          </w:p>
          <w:p>
            <w:pPr>
              <w:spacing w:line="360" w:lineRule="exact"/>
              <w:jc w:val="center"/>
              <w:rPr>
                <w:rFonts w:cs="宋体"/>
                <w:bCs/>
                <w:kern w:val="0"/>
                <w:sz w:val="24"/>
              </w:rPr>
            </w:pPr>
            <w:r>
              <w:rPr>
                <w:rFonts w:hint="eastAsia" w:cs="宋体"/>
                <w:bCs/>
                <w:kern w:val="0"/>
                <w:sz w:val="24"/>
              </w:rPr>
              <w:t>管理</w:t>
            </w:r>
          </w:p>
          <w:p>
            <w:pPr>
              <w:spacing w:line="360" w:lineRule="exact"/>
              <w:jc w:val="center"/>
              <w:rPr>
                <w:rFonts w:cs="宋体"/>
                <w:bCs/>
                <w:kern w:val="0"/>
                <w:sz w:val="24"/>
              </w:rPr>
            </w:pPr>
            <w:r>
              <w:rPr>
                <w:rFonts w:hint="eastAsia" w:cs="宋体"/>
                <w:bCs/>
                <w:kern w:val="0"/>
                <w:sz w:val="24"/>
              </w:rPr>
              <w:t>作用</w:t>
            </w:r>
          </w:p>
          <w:p>
            <w:pPr>
              <w:spacing w:line="360" w:lineRule="exact"/>
              <w:jc w:val="center"/>
              <w:rPr>
                <w:rFonts w:cs="宋体"/>
                <w:bCs/>
                <w:kern w:val="0"/>
                <w:sz w:val="24"/>
                <w:szCs w:val="24"/>
              </w:rPr>
            </w:pPr>
            <w:r>
              <w:rPr>
                <w:rFonts w:hint="eastAsia" w:cs="宋体"/>
                <w:bCs/>
                <w:kern w:val="0"/>
                <w:sz w:val="24"/>
              </w:rPr>
              <w:t>发挥</w:t>
            </w:r>
          </w:p>
        </w:tc>
        <w:tc>
          <w:tcPr>
            <w:tcW w:w="89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bCs/>
                <w:kern w:val="0"/>
                <w:sz w:val="24"/>
                <w:szCs w:val="24"/>
              </w:rPr>
            </w:pPr>
            <w:r>
              <w:rPr>
                <w:rFonts w:cs="宋体"/>
                <w:bCs/>
                <w:kern w:val="0"/>
                <w:sz w:val="24"/>
              </w:rPr>
              <w:t>4</w:t>
            </w:r>
          </w:p>
        </w:tc>
        <w:tc>
          <w:tcPr>
            <w:tcW w:w="104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left"/>
              <w:rPr>
                <w:rFonts w:cs="宋体"/>
                <w:bCs/>
                <w:kern w:val="0"/>
                <w:sz w:val="24"/>
                <w:szCs w:val="24"/>
              </w:rPr>
            </w:pPr>
            <w:r>
              <w:rPr>
                <w:rFonts w:hint="eastAsia" w:cs="宋体"/>
                <w:bCs/>
                <w:kern w:val="0"/>
                <w:sz w:val="24"/>
              </w:rPr>
              <w:t>加强党组织与董事会、管理层沟通协商，每学期召开</w:t>
            </w:r>
            <w:r>
              <w:rPr>
                <w:rFonts w:cs="宋体"/>
                <w:bCs/>
                <w:kern w:val="0"/>
                <w:sz w:val="24"/>
              </w:rPr>
              <w:t>1-2</w:t>
            </w:r>
            <w:r>
              <w:rPr>
                <w:rFonts w:hint="eastAsia" w:cs="宋体"/>
                <w:bCs/>
                <w:kern w:val="0"/>
                <w:sz w:val="24"/>
              </w:rPr>
              <w:t>次专题会议研究党建工作，将党组织活动经费列入年度经费预算中，为派驻书记或党建指导员履职提供条件，落实党务工作者待遇。制定党组织研究决定、参与讨论研究以及政治把关的三类具体事项清单（每类事项列出具体清单，提供相应的制度规范和运行落实情况）：①涉及党的建设、思政和德育工作等事项，由党组织会议研究决定；②涉及学校发展规划、重要改革、人事安排和师生员工切身利益等重大事项，党组织要参与讨论研究，并重点从坚持党的</w:t>
            </w:r>
            <w:r>
              <w:rPr>
                <w:rFonts w:hint="eastAsia" w:cs="宋体"/>
                <w:bCs/>
                <w:kern w:val="0"/>
                <w:sz w:val="24"/>
                <w:lang w:val="en-US" w:eastAsia="zh-CN"/>
              </w:rPr>
              <w:t>全面</w:t>
            </w:r>
            <w:bookmarkStart w:id="0" w:name="_GoBack"/>
            <w:bookmarkEnd w:id="0"/>
            <w:r>
              <w:rPr>
                <w:rFonts w:hint="eastAsia" w:cs="宋体"/>
                <w:bCs/>
                <w:kern w:val="0"/>
                <w:sz w:val="24"/>
              </w:rPr>
              <w:t>领导把牢正确办学方向、严把领导人员政治素质、维护校园和谐稳定等方面提出明确意见，经党组织会议研究同意后再提交董（理）事会作决定；③涉及教师引进、课程建设、教材选用、学术活动、对外交流等教育教学重要事项，党组织要把好政治关。落实《中国共产党支部工作条例（试行）》，推进支部“五化”建设，牢牢把握意识形态工作领导权，按要求开展共青团、工会、文明创建等工作。支部工作记录本填写规范，各类名册、三会一课、主题党日、组织生活会和民主评议等记录符合要求。每项</w:t>
            </w:r>
            <w:r>
              <w:rPr>
                <w:rFonts w:cs="宋体"/>
                <w:bCs/>
                <w:kern w:val="0"/>
                <w:sz w:val="24"/>
              </w:rPr>
              <w:t>1</w:t>
            </w:r>
            <w:r>
              <w:rPr>
                <w:rFonts w:hint="eastAsia" w:cs="宋体"/>
                <w:bCs/>
                <w:kern w:val="0"/>
                <w:sz w:val="24"/>
              </w:rPr>
              <w:t>分，视情扣分。</w:t>
            </w:r>
          </w:p>
        </w:tc>
        <w:tc>
          <w:tcPr>
            <w:tcW w:w="10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宋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8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r>
              <w:rPr>
                <w:rFonts w:hint="eastAsia" w:cs="宋体"/>
                <w:kern w:val="0"/>
                <w:sz w:val="24"/>
              </w:rPr>
              <w:t>二</w:t>
            </w:r>
          </w:p>
          <w:p>
            <w:pPr>
              <w:spacing w:line="360" w:lineRule="exact"/>
              <w:jc w:val="center"/>
              <w:rPr>
                <w:rFonts w:cs="宋体"/>
                <w:kern w:val="0"/>
                <w:sz w:val="24"/>
              </w:rPr>
            </w:pPr>
            <w:r>
              <w:rPr>
                <w:rFonts w:hint="eastAsia" w:cs="宋体"/>
                <w:kern w:val="0"/>
                <w:sz w:val="24"/>
              </w:rPr>
              <w:t>依法</w:t>
            </w:r>
          </w:p>
          <w:p>
            <w:pPr>
              <w:spacing w:line="360" w:lineRule="exact"/>
              <w:jc w:val="center"/>
              <w:rPr>
                <w:rFonts w:cs="宋体"/>
                <w:kern w:val="0"/>
                <w:sz w:val="24"/>
              </w:rPr>
            </w:pPr>
            <w:r>
              <w:rPr>
                <w:rFonts w:hint="eastAsia" w:cs="宋体"/>
                <w:kern w:val="0"/>
                <w:sz w:val="24"/>
              </w:rPr>
              <w:t>办学</w:t>
            </w:r>
          </w:p>
          <w:p>
            <w:pPr>
              <w:spacing w:line="360" w:lineRule="exact"/>
              <w:jc w:val="center"/>
              <w:rPr>
                <w:rFonts w:cs="宋体"/>
                <w:b/>
                <w:bCs/>
                <w:kern w:val="0"/>
                <w:sz w:val="24"/>
                <w:szCs w:val="24"/>
              </w:rPr>
            </w:pPr>
            <w:r>
              <w:rPr>
                <w:rFonts w:cs="宋体"/>
                <w:kern w:val="0"/>
                <w:sz w:val="24"/>
              </w:rPr>
              <w:t>20</w:t>
            </w:r>
            <w:r>
              <w:rPr>
                <w:rFonts w:hint="eastAsia" w:cs="宋体"/>
                <w:kern w:val="0"/>
                <w:sz w:val="24"/>
              </w:rPr>
              <w:t>分</w:t>
            </w:r>
          </w:p>
        </w:tc>
        <w:tc>
          <w:tcPr>
            <w:tcW w:w="108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bCs/>
                <w:kern w:val="0"/>
                <w:sz w:val="24"/>
                <w:szCs w:val="24"/>
              </w:rPr>
            </w:pPr>
            <w:r>
              <w:rPr>
                <w:rFonts w:hint="eastAsia" w:cs="宋体"/>
                <w:bCs/>
                <w:kern w:val="0"/>
                <w:sz w:val="24"/>
              </w:rPr>
              <w:t>办学</w:t>
            </w:r>
          </w:p>
          <w:p>
            <w:pPr>
              <w:spacing w:line="360" w:lineRule="exact"/>
              <w:jc w:val="center"/>
              <w:rPr>
                <w:rFonts w:cs="宋体"/>
                <w:bCs/>
                <w:kern w:val="0"/>
                <w:sz w:val="24"/>
                <w:szCs w:val="24"/>
              </w:rPr>
            </w:pPr>
            <w:r>
              <w:rPr>
                <w:rFonts w:hint="eastAsia" w:cs="宋体"/>
                <w:bCs/>
                <w:kern w:val="0"/>
                <w:sz w:val="24"/>
              </w:rPr>
              <w:t>资质</w:t>
            </w:r>
          </w:p>
        </w:tc>
        <w:tc>
          <w:tcPr>
            <w:tcW w:w="89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bCs/>
                <w:kern w:val="0"/>
                <w:sz w:val="24"/>
                <w:szCs w:val="24"/>
              </w:rPr>
            </w:pPr>
            <w:r>
              <w:rPr>
                <w:rFonts w:cs="宋体"/>
                <w:bCs/>
                <w:kern w:val="0"/>
                <w:sz w:val="24"/>
              </w:rPr>
              <w:t>2</w:t>
            </w:r>
          </w:p>
        </w:tc>
        <w:tc>
          <w:tcPr>
            <w:tcW w:w="10432" w:type="dxa"/>
            <w:tcBorders>
              <w:top w:val="single" w:color="auto" w:sz="4" w:space="0"/>
              <w:left w:val="single" w:color="auto" w:sz="4" w:space="0"/>
              <w:bottom w:val="single" w:color="auto" w:sz="4" w:space="0"/>
              <w:right w:val="single" w:color="auto" w:sz="4" w:space="0"/>
            </w:tcBorders>
            <w:noWrap w:val="0"/>
            <w:vAlign w:val="center"/>
          </w:tcPr>
          <w:p>
            <w:pPr>
              <w:spacing w:line="380" w:lineRule="exact"/>
              <w:jc w:val="left"/>
              <w:rPr>
                <w:rFonts w:cs="宋体"/>
                <w:b/>
                <w:bCs/>
                <w:kern w:val="0"/>
                <w:sz w:val="24"/>
                <w:szCs w:val="24"/>
              </w:rPr>
            </w:pPr>
            <w:r>
              <w:rPr>
                <w:rFonts w:hint="eastAsia" w:cs="宋体"/>
                <w:bCs/>
                <w:kern w:val="0"/>
                <w:sz w:val="24"/>
              </w:rPr>
              <w:t>学校相关证照（办学许可证、法人登记证）齐全有效，并按要求张挂在醒目位置；法人登记证上登记内容与办学实际相符。缺一证扣</w:t>
            </w:r>
            <w:r>
              <w:rPr>
                <w:rFonts w:cs="宋体"/>
                <w:bCs/>
                <w:kern w:val="0"/>
                <w:sz w:val="24"/>
              </w:rPr>
              <w:t>1</w:t>
            </w:r>
            <w:r>
              <w:rPr>
                <w:rFonts w:hint="eastAsia" w:cs="宋体"/>
                <w:bCs/>
                <w:kern w:val="0"/>
                <w:sz w:val="24"/>
              </w:rPr>
              <w:t>分，一证失效或未张挂扣</w:t>
            </w:r>
            <w:r>
              <w:rPr>
                <w:rFonts w:cs="宋体"/>
                <w:bCs/>
                <w:kern w:val="0"/>
                <w:sz w:val="24"/>
              </w:rPr>
              <w:t>0.5</w:t>
            </w:r>
            <w:r>
              <w:rPr>
                <w:rFonts w:hint="eastAsia" w:cs="宋体"/>
                <w:bCs/>
                <w:kern w:val="0"/>
                <w:sz w:val="24"/>
              </w:rPr>
              <w:t>分，与办学实际不相符扣</w:t>
            </w:r>
            <w:r>
              <w:rPr>
                <w:rFonts w:cs="宋体"/>
                <w:bCs/>
                <w:kern w:val="0"/>
                <w:sz w:val="24"/>
              </w:rPr>
              <w:t>2</w:t>
            </w:r>
            <w:r>
              <w:rPr>
                <w:rFonts w:hint="eastAsia" w:cs="宋体"/>
                <w:bCs/>
                <w:kern w:val="0"/>
                <w:sz w:val="24"/>
              </w:rPr>
              <w:t>分，扣完为止。</w:t>
            </w:r>
          </w:p>
        </w:tc>
        <w:tc>
          <w:tcPr>
            <w:tcW w:w="1023"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8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宋体"/>
                <w:b/>
                <w:bCs/>
                <w:kern w:val="0"/>
                <w:sz w:val="24"/>
                <w:szCs w:val="24"/>
              </w:rPr>
            </w:pPr>
          </w:p>
        </w:tc>
        <w:tc>
          <w:tcPr>
            <w:tcW w:w="108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bCs/>
                <w:kern w:val="0"/>
                <w:sz w:val="24"/>
                <w:szCs w:val="24"/>
              </w:rPr>
            </w:pPr>
            <w:r>
              <w:rPr>
                <w:rFonts w:hint="eastAsia" w:cs="宋体"/>
                <w:bCs/>
                <w:kern w:val="0"/>
                <w:sz w:val="24"/>
              </w:rPr>
              <w:t>章程</w:t>
            </w:r>
          </w:p>
          <w:p>
            <w:pPr>
              <w:spacing w:line="360" w:lineRule="exact"/>
              <w:jc w:val="center"/>
              <w:rPr>
                <w:rFonts w:cs="宋体"/>
                <w:bCs/>
                <w:kern w:val="0"/>
                <w:sz w:val="24"/>
                <w:szCs w:val="24"/>
              </w:rPr>
            </w:pPr>
            <w:r>
              <w:rPr>
                <w:rFonts w:hint="eastAsia" w:cs="宋体"/>
                <w:bCs/>
                <w:kern w:val="0"/>
                <w:sz w:val="24"/>
              </w:rPr>
              <w:t>建设</w:t>
            </w:r>
          </w:p>
        </w:tc>
        <w:tc>
          <w:tcPr>
            <w:tcW w:w="89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bCs/>
                <w:kern w:val="0"/>
                <w:sz w:val="24"/>
                <w:szCs w:val="24"/>
              </w:rPr>
            </w:pPr>
            <w:r>
              <w:rPr>
                <w:rFonts w:cs="宋体"/>
                <w:bCs/>
                <w:kern w:val="0"/>
                <w:sz w:val="24"/>
              </w:rPr>
              <w:t>2</w:t>
            </w:r>
          </w:p>
        </w:tc>
        <w:tc>
          <w:tcPr>
            <w:tcW w:w="10432" w:type="dxa"/>
            <w:tcBorders>
              <w:top w:val="single" w:color="auto" w:sz="4" w:space="0"/>
              <w:left w:val="single" w:color="auto" w:sz="4" w:space="0"/>
              <w:bottom w:val="single" w:color="auto" w:sz="4" w:space="0"/>
              <w:right w:val="single" w:color="auto" w:sz="4" w:space="0"/>
            </w:tcBorders>
            <w:noWrap w:val="0"/>
            <w:vAlign w:val="center"/>
          </w:tcPr>
          <w:p>
            <w:pPr>
              <w:spacing w:line="380" w:lineRule="exact"/>
              <w:jc w:val="left"/>
              <w:rPr>
                <w:rFonts w:cs="宋体"/>
                <w:bCs/>
                <w:kern w:val="0"/>
                <w:sz w:val="24"/>
                <w:szCs w:val="24"/>
              </w:rPr>
            </w:pPr>
            <w:r>
              <w:rPr>
                <w:rFonts w:hint="eastAsia" w:cs="宋体"/>
                <w:bCs/>
                <w:kern w:val="0"/>
                <w:sz w:val="24"/>
              </w:rPr>
              <w:t>学校章程按法律法规要求要素齐全；董（理）事会、校长、董（理）事长权责利清晰；党建工作进章程；章程变更及时在主管部门和登记机关进行备案；学校制度与章程相符。缺一项要素扣</w:t>
            </w:r>
            <w:r>
              <w:rPr>
                <w:rFonts w:cs="宋体"/>
                <w:bCs/>
                <w:kern w:val="0"/>
                <w:sz w:val="24"/>
              </w:rPr>
              <w:t>0.5</w:t>
            </w:r>
            <w:r>
              <w:rPr>
                <w:rFonts w:hint="eastAsia" w:cs="宋体"/>
                <w:bCs/>
                <w:kern w:val="0"/>
                <w:sz w:val="24"/>
              </w:rPr>
              <w:t>分，未及时备案扣</w:t>
            </w:r>
            <w:r>
              <w:rPr>
                <w:rFonts w:cs="宋体"/>
                <w:bCs/>
                <w:kern w:val="0"/>
                <w:sz w:val="24"/>
              </w:rPr>
              <w:t>1</w:t>
            </w:r>
            <w:r>
              <w:rPr>
                <w:rFonts w:hint="eastAsia" w:cs="宋体"/>
                <w:bCs/>
                <w:kern w:val="0"/>
                <w:sz w:val="24"/>
              </w:rPr>
              <w:t>分，扣完为止。</w:t>
            </w:r>
          </w:p>
        </w:tc>
        <w:tc>
          <w:tcPr>
            <w:tcW w:w="10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宋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8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宋体"/>
                <w:b/>
                <w:bCs/>
                <w:kern w:val="0"/>
                <w:sz w:val="24"/>
                <w:szCs w:val="24"/>
              </w:rPr>
            </w:pPr>
          </w:p>
        </w:tc>
        <w:tc>
          <w:tcPr>
            <w:tcW w:w="108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r>
              <w:rPr>
                <w:rFonts w:hint="eastAsia" w:cs="宋体"/>
                <w:kern w:val="0"/>
                <w:sz w:val="24"/>
              </w:rPr>
              <w:t>民主</w:t>
            </w:r>
          </w:p>
          <w:p>
            <w:pPr>
              <w:spacing w:line="360" w:lineRule="exact"/>
              <w:jc w:val="center"/>
              <w:rPr>
                <w:rFonts w:cs="宋体"/>
                <w:b/>
                <w:bCs/>
                <w:kern w:val="0"/>
                <w:sz w:val="24"/>
                <w:szCs w:val="24"/>
              </w:rPr>
            </w:pPr>
            <w:r>
              <w:rPr>
                <w:rFonts w:hint="eastAsia" w:cs="宋体"/>
                <w:kern w:val="0"/>
                <w:sz w:val="24"/>
              </w:rPr>
              <w:t>决策</w:t>
            </w:r>
          </w:p>
        </w:tc>
        <w:tc>
          <w:tcPr>
            <w:tcW w:w="89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bCs/>
                <w:kern w:val="0"/>
                <w:sz w:val="24"/>
                <w:szCs w:val="24"/>
              </w:rPr>
            </w:pPr>
            <w:r>
              <w:rPr>
                <w:rFonts w:cs="宋体"/>
                <w:bCs/>
                <w:kern w:val="0"/>
                <w:sz w:val="24"/>
              </w:rPr>
              <w:t>4</w:t>
            </w:r>
          </w:p>
        </w:tc>
        <w:tc>
          <w:tcPr>
            <w:tcW w:w="10432" w:type="dxa"/>
            <w:tcBorders>
              <w:top w:val="single" w:color="auto" w:sz="4" w:space="0"/>
              <w:left w:val="single" w:color="auto" w:sz="4" w:space="0"/>
              <w:bottom w:val="single" w:color="auto" w:sz="4" w:space="0"/>
              <w:right w:val="single" w:color="auto" w:sz="4" w:space="0"/>
            </w:tcBorders>
            <w:noWrap w:val="0"/>
            <w:vAlign w:val="center"/>
          </w:tcPr>
          <w:p>
            <w:pPr>
              <w:spacing w:line="380" w:lineRule="exact"/>
              <w:jc w:val="left"/>
              <w:rPr>
                <w:rFonts w:cs="宋体"/>
                <w:b/>
                <w:bCs/>
                <w:kern w:val="0"/>
                <w:sz w:val="24"/>
                <w:szCs w:val="24"/>
              </w:rPr>
            </w:pPr>
            <w:r>
              <w:rPr>
                <w:rFonts w:hint="eastAsia" w:cs="宋体"/>
                <w:kern w:val="0"/>
                <w:sz w:val="24"/>
              </w:rPr>
              <w:t>学校决策机构健全，机构人数或成分符合法律要求（党组织书记进入董事会），董事会成员团结协作，重大问题民主决策（每年至少召开</w:t>
            </w:r>
            <w:r>
              <w:rPr>
                <w:rFonts w:cs="宋体"/>
                <w:kern w:val="0"/>
                <w:sz w:val="24"/>
              </w:rPr>
              <w:t>2</w:t>
            </w:r>
            <w:r>
              <w:rPr>
                <w:rFonts w:hint="eastAsia" w:cs="宋体"/>
                <w:kern w:val="0"/>
                <w:sz w:val="24"/>
              </w:rPr>
              <w:t>次董事会，就学校重大问题进行决策）。建立教职工大会或教职工代表大会制度，教职工依法参与民主管理和监督。查原始资料，不能提供决策机构名单的扣</w:t>
            </w:r>
            <w:r>
              <w:rPr>
                <w:rFonts w:cs="宋体"/>
                <w:kern w:val="0"/>
                <w:sz w:val="24"/>
              </w:rPr>
              <w:t>2</w:t>
            </w:r>
            <w:r>
              <w:rPr>
                <w:rFonts w:hint="eastAsia" w:cs="宋体"/>
                <w:kern w:val="0"/>
                <w:sz w:val="24"/>
              </w:rPr>
              <w:t>分，成员不符合法律要求的一项扣</w:t>
            </w:r>
            <w:r>
              <w:rPr>
                <w:rFonts w:cs="宋体"/>
                <w:kern w:val="0"/>
                <w:sz w:val="24"/>
              </w:rPr>
              <w:t>1</w:t>
            </w:r>
            <w:r>
              <w:rPr>
                <w:rFonts w:hint="eastAsia" w:cs="宋体"/>
                <w:kern w:val="0"/>
                <w:sz w:val="24"/>
              </w:rPr>
              <w:t>分；未建立教职工代表大会制度的扣</w:t>
            </w:r>
            <w:r>
              <w:rPr>
                <w:rFonts w:cs="宋体"/>
                <w:kern w:val="0"/>
                <w:sz w:val="24"/>
              </w:rPr>
              <w:t>1</w:t>
            </w:r>
            <w:r>
              <w:rPr>
                <w:rFonts w:hint="eastAsia" w:cs="宋体"/>
                <w:kern w:val="0"/>
                <w:sz w:val="24"/>
              </w:rPr>
              <w:t>分，教职工代表大会未发挥作用的扣</w:t>
            </w:r>
            <w:r>
              <w:rPr>
                <w:rFonts w:cs="宋体"/>
                <w:kern w:val="0"/>
                <w:sz w:val="24"/>
              </w:rPr>
              <w:t>1</w:t>
            </w:r>
            <w:r>
              <w:rPr>
                <w:rFonts w:hint="eastAsia" w:cs="宋体"/>
                <w:kern w:val="0"/>
                <w:sz w:val="24"/>
              </w:rPr>
              <w:t>分；不能提供重大问题民主决策依据的一次扣</w:t>
            </w:r>
            <w:r>
              <w:rPr>
                <w:rFonts w:cs="宋体"/>
                <w:kern w:val="0"/>
                <w:sz w:val="24"/>
              </w:rPr>
              <w:t>2</w:t>
            </w:r>
            <w:r>
              <w:rPr>
                <w:rFonts w:hint="eastAsia" w:cs="宋体"/>
                <w:kern w:val="0"/>
                <w:sz w:val="24"/>
              </w:rPr>
              <w:t>分，董事会内部有重大矛盾纠纷的扣</w:t>
            </w:r>
            <w:r>
              <w:rPr>
                <w:rFonts w:cs="宋体"/>
                <w:kern w:val="0"/>
                <w:sz w:val="24"/>
              </w:rPr>
              <w:t>4</w:t>
            </w:r>
            <w:r>
              <w:rPr>
                <w:rFonts w:hint="eastAsia" w:cs="宋体"/>
                <w:kern w:val="0"/>
                <w:sz w:val="24"/>
              </w:rPr>
              <w:t>分。扣完为止。</w:t>
            </w:r>
          </w:p>
        </w:tc>
        <w:tc>
          <w:tcPr>
            <w:tcW w:w="10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宋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8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宋体"/>
                <w:b/>
                <w:bCs/>
                <w:kern w:val="0"/>
                <w:sz w:val="24"/>
                <w:szCs w:val="24"/>
              </w:rPr>
            </w:pPr>
          </w:p>
        </w:tc>
        <w:tc>
          <w:tcPr>
            <w:tcW w:w="108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r>
              <w:rPr>
                <w:rFonts w:hint="eastAsia" w:cs="宋体"/>
                <w:kern w:val="0"/>
                <w:sz w:val="24"/>
              </w:rPr>
              <w:t>校长</w:t>
            </w:r>
          </w:p>
          <w:p>
            <w:pPr>
              <w:spacing w:line="360" w:lineRule="exact"/>
              <w:jc w:val="center"/>
              <w:rPr>
                <w:rFonts w:cs="宋体"/>
                <w:b/>
                <w:bCs/>
                <w:kern w:val="0"/>
                <w:sz w:val="24"/>
                <w:szCs w:val="24"/>
              </w:rPr>
            </w:pPr>
            <w:r>
              <w:rPr>
                <w:rFonts w:hint="eastAsia" w:cs="宋体"/>
                <w:kern w:val="0"/>
                <w:sz w:val="24"/>
              </w:rPr>
              <w:t>负责</w:t>
            </w:r>
          </w:p>
        </w:tc>
        <w:tc>
          <w:tcPr>
            <w:tcW w:w="89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bCs/>
                <w:kern w:val="0"/>
                <w:sz w:val="24"/>
                <w:szCs w:val="24"/>
              </w:rPr>
            </w:pPr>
            <w:r>
              <w:rPr>
                <w:rFonts w:cs="宋体"/>
                <w:bCs/>
                <w:kern w:val="0"/>
                <w:sz w:val="24"/>
              </w:rPr>
              <w:t>2</w:t>
            </w:r>
          </w:p>
        </w:tc>
        <w:tc>
          <w:tcPr>
            <w:tcW w:w="10432" w:type="dxa"/>
            <w:tcBorders>
              <w:top w:val="single" w:color="auto" w:sz="4" w:space="0"/>
              <w:left w:val="single" w:color="auto" w:sz="4" w:space="0"/>
              <w:bottom w:val="single" w:color="auto" w:sz="4" w:space="0"/>
              <w:right w:val="single" w:color="auto" w:sz="4" w:space="0"/>
            </w:tcBorders>
            <w:noWrap w:val="0"/>
            <w:vAlign w:val="center"/>
          </w:tcPr>
          <w:p>
            <w:pPr>
              <w:spacing w:line="380" w:lineRule="exact"/>
              <w:jc w:val="left"/>
              <w:rPr>
                <w:rFonts w:cs="宋体"/>
                <w:b/>
                <w:bCs/>
                <w:kern w:val="0"/>
                <w:sz w:val="24"/>
                <w:szCs w:val="24"/>
              </w:rPr>
            </w:pPr>
            <w:r>
              <w:rPr>
                <w:rFonts w:hint="eastAsia" w:cs="宋体"/>
                <w:kern w:val="0"/>
                <w:sz w:val="24"/>
              </w:rPr>
              <w:t>实行董（理）事会领导下的校长负责制，校长在教育、教学、安全、保卫、工资、福利等方面全面履职，管理到位。发现问题一次扣</w:t>
            </w:r>
            <w:r>
              <w:rPr>
                <w:rFonts w:cs="宋体"/>
                <w:kern w:val="0"/>
                <w:sz w:val="24"/>
              </w:rPr>
              <w:t>1</w:t>
            </w:r>
            <w:r>
              <w:rPr>
                <w:rFonts w:hint="eastAsia" w:cs="宋体"/>
                <w:kern w:val="0"/>
                <w:sz w:val="24"/>
              </w:rPr>
              <w:t>分，扣完为止。</w:t>
            </w:r>
          </w:p>
        </w:tc>
        <w:tc>
          <w:tcPr>
            <w:tcW w:w="10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宋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8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宋体"/>
                <w:b/>
                <w:bCs/>
                <w:kern w:val="0"/>
                <w:sz w:val="24"/>
                <w:szCs w:val="24"/>
              </w:rPr>
            </w:pPr>
          </w:p>
        </w:tc>
        <w:tc>
          <w:tcPr>
            <w:tcW w:w="108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r>
              <w:rPr>
                <w:rFonts w:hint="eastAsia" w:cs="宋体"/>
                <w:kern w:val="0"/>
                <w:sz w:val="24"/>
              </w:rPr>
              <w:t>诚信</w:t>
            </w:r>
          </w:p>
          <w:p>
            <w:pPr>
              <w:spacing w:line="360" w:lineRule="exact"/>
              <w:jc w:val="center"/>
              <w:rPr>
                <w:rFonts w:cs="宋体"/>
                <w:kern w:val="0"/>
                <w:sz w:val="24"/>
                <w:szCs w:val="24"/>
              </w:rPr>
            </w:pPr>
            <w:r>
              <w:rPr>
                <w:rFonts w:hint="eastAsia" w:cs="宋体"/>
                <w:kern w:val="0"/>
                <w:sz w:val="24"/>
              </w:rPr>
              <w:t>服务</w:t>
            </w:r>
          </w:p>
        </w:tc>
        <w:tc>
          <w:tcPr>
            <w:tcW w:w="89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r>
              <w:rPr>
                <w:rFonts w:cs="宋体"/>
                <w:kern w:val="0"/>
                <w:sz w:val="24"/>
              </w:rPr>
              <w:t>6</w:t>
            </w:r>
          </w:p>
        </w:tc>
        <w:tc>
          <w:tcPr>
            <w:tcW w:w="10432" w:type="dxa"/>
            <w:tcBorders>
              <w:top w:val="single" w:color="auto" w:sz="4" w:space="0"/>
              <w:left w:val="single" w:color="auto" w:sz="4" w:space="0"/>
              <w:bottom w:val="single" w:color="auto" w:sz="4" w:space="0"/>
              <w:right w:val="single" w:color="auto" w:sz="4" w:space="0"/>
            </w:tcBorders>
            <w:noWrap w:val="0"/>
            <w:vAlign w:val="center"/>
          </w:tcPr>
          <w:p>
            <w:pPr>
              <w:spacing w:line="380" w:lineRule="exact"/>
              <w:jc w:val="left"/>
              <w:rPr>
                <w:rFonts w:cs="宋体"/>
                <w:kern w:val="0"/>
                <w:sz w:val="24"/>
                <w:szCs w:val="24"/>
              </w:rPr>
            </w:pPr>
            <w:r>
              <w:rPr>
                <w:rFonts w:hint="eastAsia" w:cs="宋体"/>
                <w:kern w:val="0"/>
                <w:sz w:val="24"/>
              </w:rPr>
              <w:t>坚持诚信办学、优质服务，无相关举报投诉和媒体曝光。有一起举报投诉或媒体曝光扣</w:t>
            </w:r>
            <w:r>
              <w:rPr>
                <w:rFonts w:cs="宋体"/>
                <w:kern w:val="0"/>
                <w:sz w:val="24"/>
              </w:rPr>
              <w:t>0.5</w:t>
            </w:r>
            <w:r>
              <w:rPr>
                <w:rFonts w:hint="eastAsia" w:cs="宋体"/>
                <w:kern w:val="0"/>
                <w:sz w:val="24"/>
              </w:rPr>
              <w:t>分，举报投诉或媒体曝光属实的一次扣</w:t>
            </w:r>
            <w:r>
              <w:rPr>
                <w:rFonts w:cs="宋体"/>
                <w:kern w:val="0"/>
                <w:sz w:val="24"/>
              </w:rPr>
              <w:t>1</w:t>
            </w:r>
            <w:r>
              <w:rPr>
                <w:rFonts w:hint="eastAsia" w:cs="宋体"/>
                <w:kern w:val="0"/>
                <w:sz w:val="24"/>
              </w:rPr>
              <w:t>分，扣完为止。此项不由检查组实地检查，由学前教育科收集各类投诉举报信息，集中进行扣分。</w:t>
            </w:r>
          </w:p>
        </w:tc>
        <w:tc>
          <w:tcPr>
            <w:tcW w:w="10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宋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8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宋体"/>
                <w:b/>
                <w:bCs/>
                <w:kern w:val="0"/>
                <w:sz w:val="24"/>
                <w:szCs w:val="24"/>
              </w:rPr>
            </w:pPr>
          </w:p>
        </w:tc>
        <w:tc>
          <w:tcPr>
            <w:tcW w:w="108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r>
              <w:rPr>
                <w:rFonts w:hint="eastAsia" w:cs="宋体"/>
                <w:kern w:val="0"/>
                <w:sz w:val="24"/>
              </w:rPr>
              <w:t>规范</w:t>
            </w:r>
          </w:p>
          <w:p>
            <w:pPr>
              <w:spacing w:line="360" w:lineRule="exact"/>
              <w:jc w:val="center"/>
              <w:rPr>
                <w:rFonts w:cs="宋体"/>
                <w:kern w:val="0"/>
                <w:sz w:val="24"/>
                <w:szCs w:val="24"/>
              </w:rPr>
            </w:pPr>
            <w:r>
              <w:rPr>
                <w:rFonts w:hint="eastAsia" w:cs="宋体"/>
                <w:kern w:val="0"/>
                <w:sz w:val="24"/>
              </w:rPr>
              <w:t>办学</w:t>
            </w:r>
          </w:p>
        </w:tc>
        <w:tc>
          <w:tcPr>
            <w:tcW w:w="89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r>
              <w:rPr>
                <w:rFonts w:cs="宋体"/>
                <w:kern w:val="0"/>
                <w:sz w:val="24"/>
              </w:rPr>
              <w:t>4</w:t>
            </w:r>
          </w:p>
        </w:tc>
        <w:tc>
          <w:tcPr>
            <w:tcW w:w="10432" w:type="dxa"/>
            <w:tcBorders>
              <w:top w:val="single" w:color="auto" w:sz="4" w:space="0"/>
              <w:left w:val="single" w:color="auto" w:sz="4" w:space="0"/>
              <w:bottom w:val="single" w:color="auto" w:sz="4" w:space="0"/>
              <w:right w:val="single" w:color="auto" w:sz="4" w:space="0"/>
            </w:tcBorders>
            <w:noWrap w:val="0"/>
            <w:vAlign w:val="center"/>
          </w:tcPr>
          <w:p>
            <w:pPr>
              <w:spacing w:line="380" w:lineRule="exact"/>
              <w:jc w:val="left"/>
              <w:rPr>
                <w:rFonts w:cs="宋体"/>
                <w:kern w:val="0"/>
                <w:sz w:val="24"/>
                <w:szCs w:val="24"/>
              </w:rPr>
            </w:pPr>
            <w:r>
              <w:rPr>
                <w:rFonts w:hint="eastAsia" w:cs="宋体"/>
                <w:bCs/>
                <w:kern w:val="0"/>
                <w:sz w:val="24"/>
              </w:rPr>
              <w:t>未规范使用校名，扣</w:t>
            </w:r>
            <w:r>
              <w:rPr>
                <w:rFonts w:cs="宋体"/>
                <w:bCs/>
                <w:kern w:val="0"/>
                <w:sz w:val="24"/>
              </w:rPr>
              <w:t>2</w:t>
            </w:r>
            <w:r>
              <w:rPr>
                <w:rFonts w:hint="eastAsia" w:cs="宋体"/>
                <w:bCs/>
                <w:kern w:val="0"/>
                <w:sz w:val="24"/>
              </w:rPr>
              <w:t>分。依法保障师生权益，按时发放教职工工资，</w:t>
            </w:r>
            <w:r>
              <w:rPr>
                <w:rFonts w:hint="eastAsia" w:cs="宋体"/>
                <w:kern w:val="0"/>
                <w:sz w:val="24"/>
              </w:rPr>
              <w:t>为全部专职教职工签订劳动合同，购买社会保险，未按要求购买的，每发现</w:t>
            </w:r>
            <w:r>
              <w:rPr>
                <w:rFonts w:cs="宋体"/>
                <w:kern w:val="0"/>
                <w:sz w:val="24"/>
              </w:rPr>
              <w:t>1</w:t>
            </w:r>
            <w:r>
              <w:rPr>
                <w:rFonts w:hint="eastAsia" w:cs="宋体"/>
                <w:kern w:val="0"/>
                <w:sz w:val="24"/>
              </w:rPr>
              <w:t>人扣</w:t>
            </w:r>
            <w:r>
              <w:rPr>
                <w:rFonts w:cs="宋体"/>
                <w:kern w:val="0"/>
                <w:sz w:val="24"/>
              </w:rPr>
              <w:t>0.5</w:t>
            </w:r>
            <w:r>
              <w:rPr>
                <w:rFonts w:hint="eastAsia" w:cs="宋体"/>
                <w:kern w:val="0"/>
                <w:sz w:val="24"/>
              </w:rPr>
              <w:t>分。</w:t>
            </w:r>
            <w:r>
              <w:rPr>
                <w:rFonts w:hint="eastAsia" w:cs="宋体"/>
                <w:bCs/>
                <w:kern w:val="0"/>
                <w:sz w:val="24"/>
              </w:rPr>
              <w:t>学校从事的业务项目经上级部门审批或备案，合作办学项目签订有效协议。有未审批或备案的业务项目扣</w:t>
            </w:r>
            <w:r>
              <w:rPr>
                <w:rFonts w:cs="宋体"/>
                <w:bCs/>
                <w:kern w:val="0"/>
                <w:sz w:val="24"/>
              </w:rPr>
              <w:t>2</w:t>
            </w:r>
            <w:r>
              <w:rPr>
                <w:rFonts w:hint="eastAsia" w:cs="宋体"/>
                <w:bCs/>
                <w:kern w:val="0"/>
                <w:sz w:val="24"/>
              </w:rPr>
              <w:t>分，合作办学项目无有效协议的扣</w:t>
            </w:r>
            <w:r>
              <w:rPr>
                <w:rFonts w:cs="宋体"/>
                <w:bCs/>
                <w:kern w:val="0"/>
                <w:sz w:val="24"/>
              </w:rPr>
              <w:t>2</w:t>
            </w:r>
            <w:r>
              <w:rPr>
                <w:rFonts w:hint="eastAsia" w:cs="宋体"/>
                <w:bCs/>
                <w:kern w:val="0"/>
                <w:sz w:val="24"/>
              </w:rPr>
              <w:t>分，扣完为止。</w:t>
            </w:r>
          </w:p>
        </w:tc>
        <w:tc>
          <w:tcPr>
            <w:tcW w:w="10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宋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8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r>
              <w:rPr>
                <w:rFonts w:hint="eastAsia" w:cs="宋体"/>
                <w:kern w:val="0"/>
                <w:sz w:val="24"/>
              </w:rPr>
              <w:t>三</w:t>
            </w:r>
          </w:p>
          <w:p>
            <w:pPr>
              <w:spacing w:line="360" w:lineRule="exact"/>
              <w:jc w:val="center"/>
              <w:rPr>
                <w:rFonts w:cs="宋体"/>
                <w:kern w:val="0"/>
                <w:sz w:val="24"/>
              </w:rPr>
            </w:pPr>
            <w:r>
              <w:rPr>
                <w:rFonts w:hint="eastAsia" w:cs="宋体"/>
                <w:kern w:val="0"/>
                <w:sz w:val="24"/>
              </w:rPr>
              <w:t>财务</w:t>
            </w:r>
          </w:p>
          <w:p>
            <w:pPr>
              <w:spacing w:line="360" w:lineRule="exact"/>
              <w:jc w:val="center"/>
              <w:rPr>
                <w:rFonts w:cs="宋体"/>
                <w:kern w:val="0"/>
                <w:sz w:val="24"/>
              </w:rPr>
            </w:pPr>
            <w:r>
              <w:rPr>
                <w:rFonts w:hint="eastAsia" w:cs="宋体"/>
                <w:kern w:val="0"/>
                <w:sz w:val="24"/>
              </w:rPr>
              <w:t>管理</w:t>
            </w:r>
          </w:p>
          <w:p>
            <w:pPr>
              <w:spacing w:line="360" w:lineRule="exact"/>
              <w:jc w:val="center"/>
              <w:rPr>
                <w:rFonts w:cs="宋体"/>
                <w:kern w:val="0"/>
                <w:sz w:val="24"/>
              </w:rPr>
            </w:pPr>
            <w:r>
              <w:rPr>
                <w:rFonts w:cs="宋体"/>
                <w:kern w:val="0"/>
                <w:sz w:val="24"/>
              </w:rPr>
              <w:t>20</w:t>
            </w:r>
            <w:r>
              <w:rPr>
                <w:rFonts w:hint="eastAsia" w:cs="宋体"/>
                <w:kern w:val="0"/>
                <w:sz w:val="24"/>
              </w:rPr>
              <w:t>分</w:t>
            </w:r>
          </w:p>
          <w:p>
            <w:pPr>
              <w:spacing w:line="360" w:lineRule="exact"/>
              <w:jc w:val="center"/>
              <w:rPr>
                <w:rFonts w:cs="宋体"/>
                <w:kern w:val="0"/>
                <w:sz w:val="24"/>
                <w:szCs w:val="24"/>
              </w:rPr>
            </w:pPr>
            <w:r>
              <w:rPr>
                <w:rFonts w:hint="eastAsia" w:cs="宋体"/>
                <w:kern w:val="0"/>
                <w:sz w:val="24"/>
              </w:rPr>
              <w:t>（区教育局审批的学校由监审法规室依据</w:t>
            </w:r>
            <w:r>
              <w:rPr>
                <w:rFonts w:cs="宋体"/>
                <w:kern w:val="0"/>
                <w:sz w:val="24"/>
              </w:rPr>
              <w:t>2021</w:t>
            </w:r>
            <w:r>
              <w:rPr>
                <w:rFonts w:hint="eastAsia" w:cs="宋体"/>
                <w:kern w:val="0"/>
                <w:sz w:val="24"/>
              </w:rPr>
              <w:t>年度财务收支审计结果计分）</w:t>
            </w:r>
          </w:p>
        </w:tc>
        <w:tc>
          <w:tcPr>
            <w:tcW w:w="108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r>
              <w:rPr>
                <w:rFonts w:hint="eastAsia" w:cs="宋体"/>
                <w:kern w:val="0"/>
                <w:sz w:val="24"/>
              </w:rPr>
              <w:t>内控</w:t>
            </w:r>
          </w:p>
          <w:p>
            <w:pPr>
              <w:spacing w:line="360" w:lineRule="exact"/>
              <w:jc w:val="center"/>
              <w:rPr>
                <w:rFonts w:cs="宋体"/>
                <w:kern w:val="0"/>
                <w:sz w:val="24"/>
                <w:szCs w:val="24"/>
              </w:rPr>
            </w:pPr>
            <w:r>
              <w:rPr>
                <w:rFonts w:hint="eastAsia" w:cs="宋体"/>
                <w:kern w:val="0"/>
                <w:sz w:val="24"/>
              </w:rPr>
              <w:t>制度</w:t>
            </w:r>
          </w:p>
        </w:tc>
        <w:tc>
          <w:tcPr>
            <w:tcW w:w="89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r>
              <w:rPr>
                <w:rFonts w:cs="宋体"/>
                <w:kern w:val="0"/>
                <w:sz w:val="24"/>
              </w:rPr>
              <w:t>2</w:t>
            </w:r>
          </w:p>
        </w:tc>
        <w:tc>
          <w:tcPr>
            <w:tcW w:w="10432"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cs="宋体"/>
                <w:kern w:val="0"/>
                <w:sz w:val="24"/>
                <w:szCs w:val="24"/>
              </w:rPr>
            </w:pPr>
            <w:r>
              <w:rPr>
                <w:rFonts w:hint="eastAsia" w:cs="宋体"/>
                <w:kern w:val="0"/>
                <w:sz w:val="24"/>
              </w:rPr>
              <w:t>依法制定现金管理、收支管理、预算管理、合同管理、项目资金管理、岗位职责、报销流程、物资采购、保管维修、资产管理等内部控制制度，且全面落实，无财务纠纷。少一项制度扣</w:t>
            </w:r>
            <w:r>
              <w:rPr>
                <w:rFonts w:cs="宋体"/>
                <w:kern w:val="0"/>
                <w:sz w:val="24"/>
              </w:rPr>
              <w:t>0.5</w:t>
            </w:r>
            <w:r>
              <w:rPr>
                <w:rFonts w:hint="eastAsia" w:cs="宋体"/>
                <w:kern w:val="0"/>
                <w:sz w:val="24"/>
              </w:rPr>
              <w:t>分，有一项制度未落实扣</w:t>
            </w:r>
            <w:r>
              <w:rPr>
                <w:rFonts w:cs="宋体"/>
                <w:kern w:val="0"/>
                <w:sz w:val="24"/>
              </w:rPr>
              <w:t>0.5</w:t>
            </w:r>
            <w:r>
              <w:rPr>
                <w:rFonts w:hint="eastAsia" w:cs="宋体"/>
                <w:kern w:val="0"/>
                <w:sz w:val="24"/>
              </w:rPr>
              <w:t>分，有财务纠纷扣</w:t>
            </w:r>
            <w:r>
              <w:rPr>
                <w:rFonts w:cs="宋体"/>
                <w:kern w:val="0"/>
                <w:sz w:val="24"/>
              </w:rPr>
              <w:t>2</w:t>
            </w:r>
            <w:r>
              <w:rPr>
                <w:rFonts w:hint="eastAsia" w:cs="宋体"/>
                <w:kern w:val="0"/>
                <w:sz w:val="24"/>
              </w:rPr>
              <w:t>分，扣完为止。</w:t>
            </w:r>
          </w:p>
        </w:tc>
        <w:tc>
          <w:tcPr>
            <w:tcW w:w="1023"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b/>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1" w:hRule="atLeast"/>
          <w:jc w:val="center"/>
        </w:trPr>
        <w:tc>
          <w:tcPr>
            <w:tcW w:w="108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宋体"/>
                <w:kern w:val="0"/>
                <w:sz w:val="24"/>
                <w:szCs w:val="24"/>
              </w:rPr>
            </w:pPr>
          </w:p>
        </w:tc>
        <w:tc>
          <w:tcPr>
            <w:tcW w:w="108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r>
              <w:rPr>
                <w:rFonts w:hint="eastAsia" w:cs="宋体"/>
                <w:kern w:val="0"/>
                <w:sz w:val="24"/>
              </w:rPr>
              <w:t>账户</w:t>
            </w:r>
          </w:p>
          <w:p>
            <w:pPr>
              <w:spacing w:line="360" w:lineRule="exact"/>
              <w:jc w:val="center"/>
              <w:rPr>
                <w:rFonts w:cs="宋体"/>
                <w:kern w:val="0"/>
                <w:sz w:val="24"/>
                <w:szCs w:val="24"/>
              </w:rPr>
            </w:pPr>
            <w:r>
              <w:rPr>
                <w:rFonts w:hint="eastAsia" w:cs="宋体"/>
                <w:kern w:val="0"/>
                <w:sz w:val="24"/>
              </w:rPr>
              <w:t>管理</w:t>
            </w:r>
          </w:p>
        </w:tc>
        <w:tc>
          <w:tcPr>
            <w:tcW w:w="89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r>
              <w:rPr>
                <w:rFonts w:cs="宋体"/>
                <w:kern w:val="0"/>
                <w:sz w:val="24"/>
              </w:rPr>
              <w:t>2</w:t>
            </w:r>
          </w:p>
        </w:tc>
        <w:tc>
          <w:tcPr>
            <w:tcW w:w="10432"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cs="宋体"/>
                <w:kern w:val="0"/>
                <w:sz w:val="24"/>
                <w:szCs w:val="24"/>
              </w:rPr>
            </w:pPr>
            <w:r>
              <w:rPr>
                <w:rFonts w:hint="eastAsia" w:cs="宋体"/>
                <w:kern w:val="0"/>
                <w:sz w:val="24"/>
              </w:rPr>
              <w:t>在银行开设对公基本账户，并报区教育局备案；实行收费公示，收费标准和收费项目长期公示在校园醒目位置，财务收支均通过对公基本账户运行。未开设对公账户的不计分，未实行收费公示的扣</w:t>
            </w:r>
            <w:r>
              <w:rPr>
                <w:rFonts w:cs="宋体"/>
                <w:kern w:val="0"/>
                <w:sz w:val="24"/>
              </w:rPr>
              <w:t>1</w:t>
            </w:r>
            <w:r>
              <w:rPr>
                <w:rFonts w:hint="eastAsia" w:cs="宋体"/>
                <w:kern w:val="0"/>
                <w:sz w:val="24"/>
              </w:rPr>
              <w:t>分，基本账户未报区教育局备案的扣</w:t>
            </w:r>
            <w:r>
              <w:rPr>
                <w:rFonts w:cs="宋体"/>
                <w:kern w:val="0"/>
                <w:sz w:val="24"/>
              </w:rPr>
              <w:t>1</w:t>
            </w:r>
            <w:r>
              <w:rPr>
                <w:rFonts w:hint="eastAsia" w:cs="宋体"/>
                <w:kern w:val="0"/>
                <w:sz w:val="24"/>
              </w:rPr>
              <w:t>分，收支不通过对公账户的发现一次扣</w:t>
            </w:r>
            <w:r>
              <w:rPr>
                <w:rFonts w:cs="宋体"/>
                <w:kern w:val="0"/>
                <w:sz w:val="24"/>
              </w:rPr>
              <w:t>1</w:t>
            </w:r>
            <w:r>
              <w:rPr>
                <w:rFonts w:hint="eastAsia" w:cs="宋体"/>
                <w:kern w:val="0"/>
                <w:sz w:val="24"/>
              </w:rPr>
              <w:t>分，扣完为止。</w:t>
            </w:r>
          </w:p>
        </w:tc>
        <w:tc>
          <w:tcPr>
            <w:tcW w:w="10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宋体"/>
                <w:b/>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8" w:hRule="atLeast"/>
          <w:jc w:val="center"/>
        </w:trPr>
        <w:tc>
          <w:tcPr>
            <w:tcW w:w="108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宋体"/>
                <w:kern w:val="0"/>
                <w:sz w:val="24"/>
                <w:szCs w:val="24"/>
              </w:rPr>
            </w:pPr>
          </w:p>
        </w:tc>
        <w:tc>
          <w:tcPr>
            <w:tcW w:w="108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r>
              <w:rPr>
                <w:rFonts w:hint="eastAsia" w:cs="宋体"/>
                <w:kern w:val="0"/>
                <w:sz w:val="24"/>
              </w:rPr>
              <w:t>收支</w:t>
            </w:r>
          </w:p>
          <w:p>
            <w:pPr>
              <w:spacing w:line="360" w:lineRule="exact"/>
              <w:jc w:val="center"/>
              <w:rPr>
                <w:rFonts w:cs="宋体"/>
                <w:kern w:val="0"/>
                <w:sz w:val="24"/>
                <w:szCs w:val="24"/>
              </w:rPr>
            </w:pPr>
            <w:r>
              <w:rPr>
                <w:rFonts w:hint="eastAsia" w:cs="宋体"/>
                <w:kern w:val="0"/>
                <w:sz w:val="24"/>
              </w:rPr>
              <w:t>管理</w:t>
            </w:r>
          </w:p>
        </w:tc>
        <w:tc>
          <w:tcPr>
            <w:tcW w:w="89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r>
              <w:rPr>
                <w:rFonts w:cs="宋体"/>
                <w:kern w:val="0"/>
                <w:sz w:val="24"/>
              </w:rPr>
              <w:t>12</w:t>
            </w:r>
          </w:p>
        </w:tc>
        <w:tc>
          <w:tcPr>
            <w:tcW w:w="10432"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cs="宋体"/>
                <w:kern w:val="0"/>
                <w:sz w:val="24"/>
                <w:szCs w:val="24"/>
              </w:rPr>
            </w:pPr>
            <w:r>
              <w:rPr>
                <w:rFonts w:hint="eastAsia" w:cs="宋体"/>
                <w:kern w:val="0"/>
                <w:sz w:val="24"/>
              </w:rPr>
              <w:t>学校会计机构和人员配置符合要求，依法建立会计账簿，原始凭证真实，无白条报账；报销审批手续完备，账实相符，账账相符；严禁公款私存、坐收坐支；所有支出达到转账起点须通过银行转账结算，严禁无合理支出用途的转账和现金支取；依法按时缴纳个人所得税等各项税金；依法列支党建工作经费、教师培训经费；为全体教职工购买保险；按时发放奖助学金和教职工工资；学生资助管理规范；建立办学成本核算制度，预留一定的学校发展基金；各项经费区分限定性资金和非限定性资金，财政拨款实行专账管理；非营利性民办学校未分配或未变相分配办学结余，营利性民办学校分配办学结余符合规定；实施义务教育的民办学校不得与利益关联方进行交易。未提供上述会计资料此项为</w:t>
            </w:r>
            <w:r>
              <w:rPr>
                <w:rFonts w:cs="宋体"/>
                <w:kern w:val="0"/>
                <w:sz w:val="24"/>
              </w:rPr>
              <w:t>0</w:t>
            </w:r>
            <w:r>
              <w:rPr>
                <w:rFonts w:hint="eastAsia" w:cs="宋体"/>
                <w:kern w:val="0"/>
                <w:sz w:val="24"/>
              </w:rPr>
              <w:t>分，发现一个问题扣</w:t>
            </w:r>
            <w:r>
              <w:rPr>
                <w:rFonts w:cs="宋体"/>
                <w:kern w:val="0"/>
                <w:sz w:val="24"/>
              </w:rPr>
              <w:t>1</w:t>
            </w:r>
            <w:r>
              <w:rPr>
                <w:rFonts w:hint="eastAsia" w:cs="宋体"/>
                <w:kern w:val="0"/>
                <w:sz w:val="24"/>
              </w:rPr>
              <w:t>分，发现高额招生回扣扣</w:t>
            </w:r>
            <w:r>
              <w:rPr>
                <w:rFonts w:cs="宋体"/>
                <w:kern w:val="0"/>
                <w:sz w:val="24"/>
              </w:rPr>
              <w:t>4</w:t>
            </w:r>
            <w:r>
              <w:rPr>
                <w:rFonts w:hint="eastAsia" w:cs="宋体"/>
                <w:kern w:val="0"/>
                <w:sz w:val="24"/>
              </w:rPr>
              <w:t>分，扣完为止。</w:t>
            </w:r>
          </w:p>
        </w:tc>
        <w:tc>
          <w:tcPr>
            <w:tcW w:w="10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宋体"/>
                <w:b/>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8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宋体"/>
                <w:kern w:val="0"/>
                <w:sz w:val="24"/>
                <w:szCs w:val="24"/>
              </w:rPr>
            </w:pPr>
          </w:p>
        </w:tc>
        <w:tc>
          <w:tcPr>
            <w:tcW w:w="108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r>
              <w:rPr>
                <w:rFonts w:hint="eastAsia" w:cs="宋体"/>
                <w:kern w:val="0"/>
                <w:sz w:val="24"/>
              </w:rPr>
              <w:t>财务</w:t>
            </w:r>
          </w:p>
          <w:p>
            <w:pPr>
              <w:spacing w:line="360" w:lineRule="exact"/>
              <w:jc w:val="center"/>
              <w:rPr>
                <w:rFonts w:cs="宋体"/>
                <w:kern w:val="0"/>
                <w:sz w:val="24"/>
                <w:szCs w:val="24"/>
              </w:rPr>
            </w:pPr>
            <w:r>
              <w:rPr>
                <w:rFonts w:hint="eastAsia" w:cs="宋体"/>
                <w:kern w:val="0"/>
                <w:sz w:val="24"/>
              </w:rPr>
              <w:t>审计</w:t>
            </w:r>
          </w:p>
        </w:tc>
        <w:tc>
          <w:tcPr>
            <w:tcW w:w="89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r>
              <w:rPr>
                <w:rFonts w:cs="宋体"/>
                <w:kern w:val="0"/>
                <w:sz w:val="24"/>
              </w:rPr>
              <w:t>4</w:t>
            </w:r>
          </w:p>
        </w:tc>
        <w:tc>
          <w:tcPr>
            <w:tcW w:w="10432"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cs="宋体"/>
                <w:kern w:val="0"/>
                <w:sz w:val="24"/>
                <w:szCs w:val="24"/>
              </w:rPr>
            </w:pPr>
            <w:r>
              <w:rPr>
                <w:rFonts w:hint="eastAsia" w:cs="宋体"/>
                <w:kern w:val="0"/>
                <w:sz w:val="24"/>
              </w:rPr>
              <w:t>每个会计年度结束即编制财务会计报告，并委托会计师事务所进行年度财务审计，出具无保留意见的、具有法律效益的审计报告，审计结果报区教育局备案。未在规定时间前编制财务会计报告的扣</w:t>
            </w:r>
            <w:r>
              <w:rPr>
                <w:rFonts w:cs="宋体"/>
                <w:kern w:val="0"/>
                <w:sz w:val="24"/>
              </w:rPr>
              <w:t>2</w:t>
            </w:r>
            <w:r>
              <w:rPr>
                <w:rFonts w:hint="eastAsia" w:cs="宋体"/>
                <w:kern w:val="0"/>
                <w:sz w:val="24"/>
              </w:rPr>
              <w:t>分，审计结果未在规定时间前报区教育局扣</w:t>
            </w:r>
            <w:r>
              <w:rPr>
                <w:rFonts w:cs="宋体"/>
                <w:kern w:val="0"/>
                <w:sz w:val="24"/>
              </w:rPr>
              <w:t>2</w:t>
            </w:r>
            <w:r>
              <w:rPr>
                <w:rFonts w:hint="eastAsia" w:cs="宋体"/>
                <w:kern w:val="0"/>
                <w:sz w:val="24"/>
              </w:rPr>
              <w:t>分，未报审计结果的扣</w:t>
            </w:r>
            <w:r>
              <w:rPr>
                <w:rFonts w:cs="宋体"/>
                <w:kern w:val="0"/>
                <w:sz w:val="24"/>
              </w:rPr>
              <w:t>4</w:t>
            </w:r>
            <w:r>
              <w:rPr>
                <w:rFonts w:hint="eastAsia" w:cs="宋体"/>
                <w:kern w:val="0"/>
                <w:sz w:val="24"/>
              </w:rPr>
              <w:t>分；区教育局对年度财务审计报告进行审计评分。学校负债率高于</w:t>
            </w:r>
            <w:r>
              <w:rPr>
                <w:rFonts w:cs="宋体"/>
                <w:kern w:val="0"/>
                <w:sz w:val="24"/>
              </w:rPr>
              <w:t>30%</w:t>
            </w:r>
            <w:r>
              <w:rPr>
                <w:rFonts w:hint="eastAsia" w:cs="宋体"/>
                <w:kern w:val="0"/>
                <w:sz w:val="24"/>
              </w:rPr>
              <w:t>的，此项扣</w:t>
            </w:r>
            <w:r>
              <w:rPr>
                <w:rFonts w:cs="宋体"/>
                <w:kern w:val="0"/>
                <w:sz w:val="24"/>
              </w:rPr>
              <w:t>1</w:t>
            </w:r>
            <w:r>
              <w:rPr>
                <w:rFonts w:hint="eastAsia" w:cs="宋体"/>
                <w:kern w:val="0"/>
                <w:sz w:val="24"/>
              </w:rPr>
              <w:t>分，负债率高于</w:t>
            </w:r>
            <w:r>
              <w:rPr>
                <w:rFonts w:cs="宋体"/>
                <w:kern w:val="0"/>
                <w:sz w:val="24"/>
              </w:rPr>
              <w:t>60%</w:t>
            </w:r>
            <w:r>
              <w:rPr>
                <w:rFonts w:hint="eastAsia" w:cs="宋体"/>
                <w:kern w:val="0"/>
                <w:sz w:val="24"/>
              </w:rPr>
              <w:t>的，此项扣</w:t>
            </w:r>
            <w:r>
              <w:rPr>
                <w:rFonts w:cs="宋体"/>
                <w:kern w:val="0"/>
                <w:sz w:val="24"/>
              </w:rPr>
              <w:t>2</w:t>
            </w:r>
            <w:r>
              <w:rPr>
                <w:rFonts w:hint="eastAsia" w:cs="宋体"/>
                <w:kern w:val="0"/>
                <w:sz w:val="24"/>
              </w:rPr>
              <w:t>分。</w:t>
            </w:r>
          </w:p>
        </w:tc>
        <w:tc>
          <w:tcPr>
            <w:tcW w:w="10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宋体"/>
                <w:b/>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8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r>
              <w:rPr>
                <w:rFonts w:hint="eastAsia" w:cs="宋体"/>
                <w:kern w:val="0"/>
                <w:sz w:val="24"/>
              </w:rPr>
              <w:t>四</w:t>
            </w:r>
          </w:p>
          <w:p>
            <w:pPr>
              <w:spacing w:line="360" w:lineRule="exact"/>
              <w:jc w:val="center"/>
              <w:rPr>
                <w:rFonts w:cs="宋体"/>
                <w:kern w:val="0"/>
                <w:sz w:val="24"/>
              </w:rPr>
            </w:pPr>
            <w:r>
              <w:rPr>
                <w:rFonts w:hint="eastAsia" w:cs="宋体"/>
                <w:kern w:val="0"/>
                <w:sz w:val="24"/>
              </w:rPr>
              <w:t>安全</w:t>
            </w:r>
          </w:p>
          <w:p>
            <w:pPr>
              <w:spacing w:line="360" w:lineRule="exact"/>
              <w:jc w:val="center"/>
              <w:rPr>
                <w:rFonts w:cs="宋体"/>
                <w:kern w:val="0"/>
                <w:sz w:val="24"/>
              </w:rPr>
            </w:pPr>
            <w:r>
              <w:rPr>
                <w:rFonts w:hint="eastAsia" w:cs="宋体"/>
                <w:kern w:val="0"/>
                <w:sz w:val="24"/>
              </w:rPr>
              <w:t>管理</w:t>
            </w:r>
          </w:p>
          <w:p>
            <w:pPr>
              <w:spacing w:line="360" w:lineRule="exact"/>
              <w:jc w:val="center"/>
              <w:rPr>
                <w:rFonts w:cs="宋体"/>
                <w:kern w:val="0"/>
                <w:sz w:val="24"/>
                <w:szCs w:val="24"/>
              </w:rPr>
            </w:pPr>
            <w:r>
              <w:rPr>
                <w:rFonts w:cs="宋体"/>
                <w:kern w:val="0"/>
                <w:sz w:val="24"/>
              </w:rPr>
              <w:t>20</w:t>
            </w:r>
            <w:r>
              <w:rPr>
                <w:rFonts w:hint="eastAsia" w:cs="宋体"/>
                <w:kern w:val="0"/>
                <w:sz w:val="24"/>
              </w:rPr>
              <w:t>分</w:t>
            </w:r>
          </w:p>
        </w:tc>
        <w:tc>
          <w:tcPr>
            <w:tcW w:w="108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r>
              <w:rPr>
                <w:rFonts w:hint="eastAsia" w:cs="宋体"/>
                <w:kern w:val="0"/>
                <w:sz w:val="24"/>
              </w:rPr>
              <w:t>事故</w:t>
            </w:r>
          </w:p>
          <w:p>
            <w:pPr>
              <w:spacing w:line="360" w:lineRule="exact"/>
              <w:jc w:val="center"/>
              <w:rPr>
                <w:rFonts w:cs="宋体"/>
                <w:kern w:val="0"/>
                <w:sz w:val="24"/>
                <w:szCs w:val="24"/>
              </w:rPr>
            </w:pPr>
            <w:r>
              <w:rPr>
                <w:rFonts w:hint="eastAsia" w:cs="宋体"/>
                <w:kern w:val="0"/>
                <w:sz w:val="24"/>
              </w:rPr>
              <w:t>防范</w:t>
            </w:r>
          </w:p>
        </w:tc>
        <w:tc>
          <w:tcPr>
            <w:tcW w:w="89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r>
              <w:rPr>
                <w:rFonts w:cs="宋体"/>
                <w:kern w:val="0"/>
                <w:sz w:val="24"/>
              </w:rPr>
              <w:t>6</w:t>
            </w:r>
          </w:p>
        </w:tc>
        <w:tc>
          <w:tcPr>
            <w:tcW w:w="10432"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cs="宋体"/>
                <w:kern w:val="0"/>
                <w:sz w:val="24"/>
                <w:szCs w:val="24"/>
              </w:rPr>
            </w:pPr>
            <w:r>
              <w:rPr>
                <w:rFonts w:hint="eastAsia" w:cs="宋体"/>
                <w:kern w:val="0"/>
                <w:sz w:val="24"/>
              </w:rPr>
              <w:t>学校发生一般公共卫生事件、校园安全事件、群体性事件、溺水事件、校车安全责任事故以及校园欺凌、侵害案件的，每起扣</w:t>
            </w:r>
            <w:r>
              <w:rPr>
                <w:rFonts w:cs="宋体"/>
                <w:kern w:val="0"/>
                <w:sz w:val="24"/>
              </w:rPr>
              <w:t>2</w:t>
            </w:r>
            <w:r>
              <w:rPr>
                <w:rFonts w:hint="eastAsia" w:cs="宋体"/>
                <w:kern w:val="0"/>
                <w:sz w:val="24"/>
              </w:rPr>
              <w:t>分，影响较大的扣</w:t>
            </w:r>
            <w:r>
              <w:rPr>
                <w:rFonts w:cs="宋体"/>
                <w:kern w:val="0"/>
                <w:sz w:val="24"/>
              </w:rPr>
              <w:t>3</w:t>
            </w:r>
            <w:r>
              <w:rPr>
                <w:rFonts w:hint="eastAsia" w:cs="宋体"/>
                <w:kern w:val="0"/>
                <w:sz w:val="24"/>
              </w:rPr>
              <w:t>分；引发重大舆情事件的，每发生一起扣</w:t>
            </w:r>
            <w:r>
              <w:rPr>
                <w:rFonts w:cs="宋体"/>
                <w:kern w:val="0"/>
                <w:sz w:val="24"/>
              </w:rPr>
              <w:t>4</w:t>
            </w:r>
            <w:r>
              <w:rPr>
                <w:rFonts w:hint="eastAsia" w:cs="宋体"/>
                <w:kern w:val="0"/>
                <w:sz w:val="24"/>
              </w:rPr>
              <w:t>分，扣完为止。突发事件信息迟报的，每次扣</w:t>
            </w:r>
            <w:r>
              <w:rPr>
                <w:rFonts w:cs="宋体"/>
                <w:kern w:val="0"/>
                <w:sz w:val="24"/>
              </w:rPr>
              <w:t>1</w:t>
            </w:r>
            <w:r>
              <w:rPr>
                <w:rFonts w:hint="eastAsia" w:cs="宋体"/>
                <w:kern w:val="0"/>
                <w:sz w:val="24"/>
              </w:rPr>
              <w:t>分；谎报、瞒报的，每次扣</w:t>
            </w:r>
            <w:r>
              <w:rPr>
                <w:rFonts w:cs="宋体"/>
                <w:kern w:val="0"/>
                <w:sz w:val="24"/>
              </w:rPr>
              <w:t>2</w:t>
            </w:r>
            <w:r>
              <w:rPr>
                <w:rFonts w:hint="eastAsia" w:cs="宋体"/>
                <w:kern w:val="0"/>
                <w:sz w:val="24"/>
              </w:rPr>
              <w:t>分。</w:t>
            </w:r>
          </w:p>
        </w:tc>
        <w:tc>
          <w:tcPr>
            <w:tcW w:w="1023"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8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宋体"/>
                <w:kern w:val="0"/>
                <w:sz w:val="24"/>
                <w:szCs w:val="24"/>
              </w:rPr>
            </w:pPr>
          </w:p>
        </w:tc>
        <w:tc>
          <w:tcPr>
            <w:tcW w:w="108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r>
              <w:rPr>
                <w:rFonts w:hint="eastAsia" w:cs="宋体"/>
                <w:kern w:val="0"/>
                <w:sz w:val="24"/>
              </w:rPr>
              <w:t>安全</w:t>
            </w:r>
          </w:p>
          <w:p>
            <w:pPr>
              <w:spacing w:line="360" w:lineRule="exact"/>
              <w:jc w:val="center"/>
              <w:rPr>
                <w:rFonts w:cs="宋体"/>
                <w:kern w:val="0"/>
                <w:sz w:val="24"/>
                <w:szCs w:val="24"/>
              </w:rPr>
            </w:pPr>
            <w:r>
              <w:rPr>
                <w:rFonts w:hint="eastAsia" w:cs="宋体"/>
                <w:kern w:val="0"/>
                <w:sz w:val="24"/>
              </w:rPr>
              <w:t>机制</w:t>
            </w:r>
          </w:p>
        </w:tc>
        <w:tc>
          <w:tcPr>
            <w:tcW w:w="89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r>
              <w:rPr>
                <w:rFonts w:cs="宋体"/>
                <w:kern w:val="0"/>
                <w:sz w:val="24"/>
              </w:rPr>
              <w:t>4</w:t>
            </w:r>
          </w:p>
        </w:tc>
        <w:tc>
          <w:tcPr>
            <w:tcW w:w="10432"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cs="宋体"/>
                <w:kern w:val="0"/>
                <w:sz w:val="24"/>
                <w:szCs w:val="24"/>
              </w:rPr>
            </w:pPr>
            <w:r>
              <w:rPr>
                <w:rFonts w:hint="eastAsia" w:cs="宋体"/>
                <w:kern w:val="0"/>
                <w:sz w:val="24"/>
              </w:rPr>
              <w:t>未建立岗位安全职责制，未与责任人签订安全管理目标责任书，未履行日常管理和考核的，扣</w:t>
            </w:r>
            <w:r>
              <w:rPr>
                <w:rFonts w:cs="宋体"/>
                <w:kern w:val="0"/>
                <w:sz w:val="24"/>
              </w:rPr>
              <w:t>2</w:t>
            </w:r>
            <w:r>
              <w:rPr>
                <w:rFonts w:hint="eastAsia" w:cs="宋体"/>
                <w:kern w:val="0"/>
                <w:sz w:val="24"/>
              </w:rPr>
              <w:t>分；未建立学校安全管理领导机制、门卫制度、校内安全定期检查制度、消防安全制度、用水用电用气等相关设施设备的安全管理制度、危房报告制度、传染病防控和报告制度、食品卫生安全管理制度、学生安全信息通报制度、未成</w:t>
            </w:r>
            <w:r>
              <w:rPr>
                <w:rFonts w:hint="eastAsia" w:cs="宋体"/>
                <w:kern w:val="0"/>
                <w:sz w:val="24"/>
                <w:lang w:val="en-US" w:eastAsia="zh-CN"/>
              </w:rPr>
              <w:t>年</w:t>
            </w:r>
            <w:r>
              <w:rPr>
                <w:rFonts w:hint="eastAsia" w:cs="宋体"/>
                <w:kern w:val="0"/>
                <w:sz w:val="24"/>
              </w:rPr>
              <w:t>人案件强制报告制度、各类突发事件应急预案的，每缺一项扣</w:t>
            </w:r>
            <w:r>
              <w:rPr>
                <w:rFonts w:cs="宋体"/>
                <w:kern w:val="0"/>
                <w:sz w:val="24"/>
              </w:rPr>
              <w:t>1</w:t>
            </w:r>
            <w:r>
              <w:rPr>
                <w:rFonts w:hint="eastAsia" w:cs="宋体"/>
                <w:kern w:val="0"/>
                <w:sz w:val="24"/>
              </w:rPr>
              <w:t>分，扣完为止。</w:t>
            </w:r>
          </w:p>
        </w:tc>
        <w:tc>
          <w:tcPr>
            <w:tcW w:w="10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宋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8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宋体"/>
                <w:kern w:val="0"/>
                <w:sz w:val="24"/>
                <w:szCs w:val="24"/>
              </w:rPr>
            </w:pPr>
          </w:p>
        </w:tc>
        <w:tc>
          <w:tcPr>
            <w:tcW w:w="108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r>
              <w:rPr>
                <w:rFonts w:hint="eastAsia" w:cs="宋体"/>
                <w:kern w:val="0"/>
                <w:sz w:val="24"/>
              </w:rPr>
              <w:t>安全</w:t>
            </w:r>
          </w:p>
          <w:p>
            <w:pPr>
              <w:spacing w:line="360" w:lineRule="exact"/>
              <w:jc w:val="center"/>
              <w:rPr>
                <w:rFonts w:cs="宋体"/>
                <w:kern w:val="0"/>
                <w:sz w:val="24"/>
                <w:szCs w:val="24"/>
              </w:rPr>
            </w:pPr>
            <w:r>
              <w:rPr>
                <w:rFonts w:hint="eastAsia" w:cs="宋体"/>
                <w:kern w:val="0"/>
                <w:sz w:val="24"/>
              </w:rPr>
              <w:t>装备</w:t>
            </w:r>
          </w:p>
        </w:tc>
        <w:tc>
          <w:tcPr>
            <w:tcW w:w="89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r>
              <w:rPr>
                <w:rFonts w:cs="宋体"/>
                <w:kern w:val="0"/>
                <w:sz w:val="24"/>
              </w:rPr>
              <w:t>4</w:t>
            </w:r>
          </w:p>
        </w:tc>
        <w:tc>
          <w:tcPr>
            <w:tcW w:w="10432"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cs="宋体"/>
                <w:kern w:val="0"/>
                <w:sz w:val="24"/>
                <w:szCs w:val="24"/>
              </w:rPr>
            </w:pPr>
            <w:r>
              <w:rPr>
                <w:rFonts w:hint="eastAsia" w:cs="宋体"/>
                <w:kern w:val="0"/>
                <w:sz w:val="24"/>
              </w:rPr>
              <w:t>封闭式管理、专职保安员配备、一键式报警和视频监控配备及联网、护学服务岗建设未按要求建设的，每项扣</w:t>
            </w:r>
            <w:r>
              <w:rPr>
                <w:rFonts w:cs="宋体"/>
                <w:kern w:val="0"/>
                <w:sz w:val="24"/>
              </w:rPr>
              <w:t>1</w:t>
            </w:r>
            <w:r>
              <w:rPr>
                <w:rFonts w:hint="eastAsia" w:cs="宋体"/>
                <w:kern w:val="0"/>
                <w:sz w:val="24"/>
              </w:rPr>
              <w:t>分；未按规范管理校车的，扣</w:t>
            </w:r>
            <w:r>
              <w:rPr>
                <w:rFonts w:cs="宋体"/>
                <w:kern w:val="0"/>
                <w:sz w:val="24"/>
              </w:rPr>
              <w:t>2</w:t>
            </w:r>
            <w:r>
              <w:rPr>
                <w:rFonts w:hint="eastAsia" w:cs="宋体"/>
                <w:kern w:val="0"/>
                <w:sz w:val="24"/>
              </w:rPr>
              <w:t>分；校服材质不符合国家标准的，扣</w:t>
            </w:r>
            <w:r>
              <w:rPr>
                <w:rFonts w:cs="宋体"/>
                <w:kern w:val="0"/>
                <w:sz w:val="24"/>
              </w:rPr>
              <w:t>2</w:t>
            </w:r>
            <w:r>
              <w:rPr>
                <w:rFonts w:hint="eastAsia" w:cs="宋体"/>
                <w:kern w:val="0"/>
                <w:sz w:val="24"/>
              </w:rPr>
              <w:t>分；食堂、寝室、微机室、保管室、实验室、门卫室、办公楼、教学楼、功能室以及楼道、走廊等公共场所应按要求配备相应的消防、监控等安全设施设备，发现存在问题的，每处扣</w:t>
            </w:r>
            <w:r>
              <w:rPr>
                <w:rFonts w:cs="宋体"/>
                <w:kern w:val="0"/>
                <w:sz w:val="24"/>
              </w:rPr>
              <w:t>0.5</w:t>
            </w:r>
            <w:r>
              <w:rPr>
                <w:rFonts w:hint="eastAsia" w:cs="宋体"/>
                <w:kern w:val="0"/>
                <w:sz w:val="24"/>
              </w:rPr>
              <w:t>分，扣完为止。</w:t>
            </w:r>
          </w:p>
        </w:tc>
        <w:tc>
          <w:tcPr>
            <w:tcW w:w="10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宋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8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宋体"/>
                <w:kern w:val="0"/>
                <w:sz w:val="24"/>
                <w:szCs w:val="24"/>
              </w:rPr>
            </w:pPr>
          </w:p>
        </w:tc>
        <w:tc>
          <w:tcPr>
            <w:tcW w:w="108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r>
              <w:rPr>
                <w:rFonts w:hint="eastAsia" w:cs="宋体"/>
                <w:kern w:val="0"/>
                <w:sz w:val="24"/>
              </w:rPr>
              <w:t>日常</w:t>
            </w:r>
          </w:p>
          <w:p>
            <w:pPr>
              <w:spacing w:line="360" w:lineRule="exact"/>
              <w:jc w:val="center"/>
              <w:rPr>
                <w:rFonts w:cs="宋体"/>
                <w:kern w:val="0"/>
                <w:sz w:val="24"/>
                <w:szCs w:val="24"/>
              </w:rPr>
            </w:pPr>
            <w:r>
              <w:rPr>
                <w:rFonts w:hint="eastAsia" w:cs="宋体"/>
                <w:kern w:val="0"/>
                <w:sz w:val="24"/>
              </w:rPr>
              <w:t>管理</w:t>
            </w:r>
          </w:p>
        </w:tc>
        <w:tc>
          <w:tcPr>
            <w:tcW w:w="89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r>
              <w:rPr>
                <w:rFonts w:cs="宋体"/>
                <w:kern w:val="0"/>
                <w:sz w:val="24"/>
              </w:rPr>
              <w:t>6</w:t>
            </w:r>
          </w:p>
        </w:tc>
        <w:tc>
          <w:tcPr>
            <w:tcW w:w="10432"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cs="宋体"/>
                <w:kern w:val="0"/>
                <w:sz w:val="24"/>
                <w:szCs w:val="24"/>
              </w:rPr>
            </w:pPr>
            <w:r>
              <w:rPr>
                <w:rFonts w:hint="eastAsia" w:cs="宋体"/>
                <w:kern w:val="0"/>
                <w:sz w:val="24"/>
              </w:rPr>
              <w:t>未完成校园风险分级管控和隐患排查治理双重预防体系建设的，扣</w:t>
            </w:r>
            <w:r>
              <w:rPr>
                <w:rFonts w:cs="宋体"/>
                <w:kern w:val="0"/>
                <w:sz w:val="24"/>
              </w:rPr>
              <w:t>2</w:t>
            </w:r>
            <w:r>
              <w:rPr>
                <w:rFonts w:hint="eastAsia" w:cs="宋体"/>
                <w:kern w:val="0"/>
                <w:sz w:val="24"/>
              </w:rPr>
              <w:t>分；扫黑除恶斗争、扫黄打非、打击传销、禁毒、消防、反恐、危化品管理等工作开展不力，被政府职能部门通报的，每次扣</w:t>
            </w:r>
            <w:r>
              <w:rPr>
                <w:rFonts w:cs="宋体"/>
                <w:kern w:val="0"/>
                <w:sz w:val="24"/>
              </w:rPr>
              <w:t>2</w:t>
            </w:r>
            <w:r>
              <w:rPr>
                <w:rFonts w:hint="eastAsia" w:cs="宋体"/>
                <w:kern w:val="0"/>
                <w:sz w:val="24"/>
              </w:rPr>
              <w:t>分；未按要求开展安全教育和演练，每缺一次扣</w:t>
            </w:r>
            <w:r>
              <w:rPr>
                <w:rFonts w:cs="宋体"/>
                <w:kern w:val="0"/>
                <w:sz w:val="24"/>
              </w:rPr>
              <w:t>1</w:t>
            </w:r>
            <w:r>
              <w:rPr>
                <w:rFonts w:hint="eastAsia" w:cs="宋体"/>
                <w:kern w:val="0"/>
                <w:sz w:val="24"/>
              </w:rPr>
              <w:t>分；未与学生签定《安全承诺书》，未与家长签订《安全告知书》，缺一项扣</w:t>
            </w:r>
            <w:r>
              <w:rPr>
                <w:rFonts w:cs="宋体"/>
                <w:kern w:val="0"/>
                <w:sz w:val="24"/>
              </w:rPr>
              <w:t>1</w:t>
            </w:r>
            <w:r>
              <w:rPr>
                <w:rFonts w:hint="eastAsia" w:cs="宋体"/>
                <w:kern w:val="0"/>
                <w:sz w:val="24"/>
              </w:rPr>
              <w:t>分；未按要求开展隐患排查并建立闭环式管理的，每缺一次扣</w:t>
            </w:r>
            <w:r>
              <w:rPr>
                <w:rFonts w:cs="宋体"/>
                <w:kern w:val="0"/>
                <w:sz w:val="24"/>
              </w:rPr>
              <w:t>1</w:t>
            </w:r>
            <w:r>
              <w:rPr>
                <w:rFonts w:hint="eastAsia" w:cs="宋体"/>
                <w:kern w:val="0"/>
                <w:sz w:val="24"/>
              </w:rPr>
              <w:t>分；无故不参加上级组织的安全工作会议或不按照上级要求及时报送安全工作材料的，每次扣</w:t>
            </w:r>
            <w:r>
              <w:rPr>
                <w:rFonts w:cs="宋体"/>
                <w:kern w:val="0"/>
                <w:sz w:val="24"/>
              </w:rPr>
              <w:t>0.5</w:t>
            </w:r>
            <w:r>
              <w:rPr>
                <w:rFonts w:hint="eastAsia" w:cs="宋体"/>
                <w:kern w:val="0"/>
                <w:sz w:val="24"/>
              </w:rPr>
              <w:t>分；有学生食堂的，未按要求做好食品卫生安全管理的，酌情扣分。</w:t>
            </w:r>
          </w:p>
        </w:tc>
        <w:tc>
          <w:tcPr>
            <w:tcW w:w="1023"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宋体"/>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8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bCs/>
                <w:kern w:val="0"/>
                <w:sz w:val="24"/>
                <w:szCs w:val="24"/>
              </w:rPr>
            </w:pPr>
            <w:r>
              <w:rPr>
                <w:rFonts w:hint="eastAsia" w:cs="宋体"/>
                <w:bCs/>
                <w:kern w:val="0"/>
                <w:sz w:val="24"/>
              </w:rPr>
              <w:t>五</w:t>
            </w:r>
          </w:p>
          <w:p>
            <w:pPr>
              <w:spacing w:line="360" w:lineRule="exact"/>
              <w:jc w:val="center"/>
              <w:rPr>
                <w:rFonts w:cs="宋体"/>
                <w:bCs/>
                <w:kern w:val="0"/>
                <w:sz w:val="24"/>
              </w:rPr>
            </w:pPr>
            <w:r>
              <w:rPr>
                <w:rFonts w:hint="eastAsia" w:cs="宋体"/>
                <w:bCs/>
                <w:kern w:val="0"/>
                <w:sz w:val="24"/>
              </w:rPr>
              <w:t>办学</w:t>
            </w:r>
          </w:p>
          <w:p>
            <w:pPr>
              <w:spacing w:line="360" w:lineRule="exact"/>
              <w:jc w:val="center"/>
              <w:rPr>
                <w:rFonts w:cs="宋体"/>
                <w:bCs/>
                <w:kern w:val="0"/>
                <w:sz w:val="24"/>
              </w:rPr>
            </w:pPr>
            <w:r>
              <w:rPr>
                <w:rFonts w:hint="eastAsia" w:cs="宋体"/>
                <w:bCs/>
                <w:kern w:val="0"/>
                <w:sz w:val="24"/>
              </w:rPr>
              <w:t>条件</w:t>
            </w:r>
          </w:p>
          <w:p>
            <w:pPr>
              <w:spacing w:line="360" w:lineRule="exact"/>
              <w:jc w:val="center"/>
              <w:rPr>
                <w:rFonts w:cs="宋体"/>
                <w:b/>
                <w:bCs/>
                <w:kern w:val="0"/>
                <w:sz w:val="24"/>
                <w:szCs w:val="24"/>
              </w:rPr>
            </w:pPr>
            <w:r>
              <w:rPr>
                <w:rFonts w:cs="宋体"/>
                <w:bCs/>
                <w:kern w:val="0"/>
                <w:sz w:val="24"/>
              </w:rPr>
              <w:t>8</w:t>
            </w:r>
            <w:r>
              <w:rPr>
                <w:rFonts w:hint="eastAsia" w:cs="宋体"/>
                <w:bCs/>
                <w:kern w:val="0"/>
                <w:sz w:val="24"/>
              </w:rPr>
              <w:t>分</w:t>
            </w:r>
          </w:p>
        </w:tc>
        <w:tc>
          <w:tcPr>
            <w:tcW w:w="108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r>
              <w:rPr>
                <w:rFonts w:hint="eastAsia" w:cs="宋体"/>
                <w:kern w:val="0"/>
                <w:sz w:val="24"/>
              </w:rPr>
              <w:t>设备</w:t>
            </w:r>
          </w:p>
          <w:p>
            <w:pPr>
              <w:spacing w:line="360" w:lineRule="exact"/>
              <w:jc w:val="center"/>
              <w:rPr>
                <w:rFonts w:cs="宋体"/>
                <w:kern w:val="0"/>
                <w:sz w:val="24"/>
                <w:szCs w:val="24"/>
              </w:rPr>
            </w:pPr>
            <w:r>
              <w:rPr>
                <w:rFonts w:hint="eastAsia" w:cs="宋体"/>
                <w:kern w:val="0"/>
                <w:sz w:val="24"/>
              </w:rPr>
              <w:t>设施</w:t>
            </w:r>
          </w:p>
        </w:tc>
        <w:tc>
          <w:tcPr>
            <w:tcW w:w="89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r>
              <w:rPr>
                <w:rFonts w:cs="宋体"/>
                <w:kern w:val="0"/>
                <w:sz w:val="24"/>
              </w:rPr>
              <w:t>4</w:t>
            </w:r>
          </w:p>
        </w:tc>
        <w:tc>
          <w:tcPr>
            <w:tcW w:w="10432" w:type="dxa"/>
            <w:tcBorders>
              <w:top w:val="single" w:color="auto" w:sz="4" w:space="0"/>
              <w:left w:val="single" w:color="auto" w:sz="4" w:space="0"/>
              <w:bottom w:val="single" w:color="auto" w:sz="4" w:space="0"/>
              <w:right w:val="single" w:color="auto" w:sz="4" w:space="0"/>
            </w:tcBorders>
            <w:noWrap w:val="0"/>
            <w:vAlign w:val="center"/>
          </w:tcPr>
          <w:p>
            <w:pPr>
              <w:spacing w:line="370" w:lineRule="exact"/>
              <w:jc w:val="left"/>
              <w:rPr>
                <w:rFonts w:cs="宋体"/>
                <w:kern w:val="0"/>
                <w:sz w:val="24"/>
                <w:szCs w:val="24"/>
              </w:rPr>
            </w:pPr>
            <w:r>
              <w:rPr>
                <w:rFonts w:hint="eastAsia" w:cs="宋体"/>
                <w:kern w:val="0"/>
                <w:sz w:val="24"/>
              </w:rPr>
              <w:t>按照《中小学校建设标准》评价，校园面积（高中≥</w:t>
            </w:r>
            <w:r>
              <w:rPr>
                <w:rFonts w:cs="宋体"/>
                <w:kern w:val="0"/>
                <w:sz w:val="24"/>
              </w:rPr>
              <w:t>1500</w:t>
            </w:r>
            <w:r>
              <w:rPr>
                <w:rFonts w:hint="eastAsia" w:cs="宋体"/>
                <w:kern w:val="0"/>
                <w:sz w:val="24"/>
              </w:rPr>
              <w:t>㎡</w:t>
            </w:r>
            <w:r>
              <w:rPr>
                <w:rFonts w:cs="宋体"/>
                <w:kern w:val="0"/>
                <w:sz w:val="24"/>
              </w:rPr>
              <w:t>/</w:t>
            </w:r>
            <w:r>
              <w:rPr>
                <w:rFonts w:hint="eastAsia" w:cs="宋体"/>
                <w:kern w:val="0"/>
                <w:sz w:val="24"/>
              </w:rPr>
              <w:t>班，完全中学≥</w:t>
            </w:r>
            <w:r>
              <w:rPr>
                <w:rFonts w:cs="宋体"/>
                <w:kern w:val="0"/>
                <w:sz w:val="24"/>
              </w:rPr>
              <w:t>1100</w:t>
            </w:r>
            <w:r>
              <w:rPr>
                <w:rFonts w:hint="eastAsia" w:cs="宋体"/>
                <w:kern w:val="0"/>
                <w:sz w:val="24"/>
              </w:rPr>
              <w:t>㎡</w:t>
            </w:r>
            <w:r>
              <w:rPr>
                <w:rFonts w:cs="宋体"/>
                <w:kern w:val="0"/>
                <w:sz w:val="24"/>
              </w:rPr>
              <w:t>/</w:t>
            </w:r>
            <w:r>
              <w:rPr>
                <w:rFonts w:hint="eastAsia" w:cs="宋体"/>
                <w:kern w:val="0"/>
                <w:sz w:val="24"/>
              </w:rPr>
              <w:t>班，初中≥</w:t>
            </w:r>
            <w:r>
              <w:rPr>
                <w:rFonts w:cs="宋体"/>
                <w:kern w:val="0"/>
                <w:sz w:val="24"/>
              </w:rPr>
              <w:t>1150</w:t>
            </w:r>
            <w:r>
              <w:rPr>
                <w:rFonts w:hint="eastAsia" w:cs="宋体"/>
                <w:kern w:val="0"/>
                <w:sz w:val="24"/>
              </w:rPr>
              <w:t>㎡</w:t>
            </w:r>
            <w:r>
              <w:rPr>
                <w:rFonts w:cs="宋体"/>
                <w:kern w:val="0"/>
                <w:sz w:val="24"/>
              </w:rPr>
              <w:t>/</w:t>
            </w:r>
            <w:r>
              <w:rPr>
                <w:rFonts w:hint="eastAsia" w:cs="宋体"/>
                <w:kern w:val="0"/>
                <w:sz w:val="24"/>
              </w:rPr>
              <w:t>班）、体育活动面积（不低于生均</w:t>
            </w:r>
            <w:r>
              <w:rPr>
                <w:rFonts w:cs="宋体"/>
                <w:kern w:val="0"/>
                <w:sz w:val="24"/>
              </w:rPr>
              <w:t>4</w:t>
            </w:r>
            <w:r>
              <w:rPr>
                <w:rFonts w:hint="eastAsia" w:cs="宋体"/>
                <w:kern w:val="0"/>
                <w:sz w:val="24"/>
              </w:rPr>
              <w:t>㎡、初中</w:t>
            </w:r>
            <w:r>
              <w:rPr>
                <w:rFonts w:cs="宋体"/>
                <w:kern w:val="0"/>
                <w:sz w:val="24"/>
              </w:rPr>
              <w:t>300</w:t>
            </w:r>
            <w:r>
              <w:rPr>
                <w:rFonts w:hint="eastAsia" w:cs="宋体"/>
                <w:kern w:val="0"/>
                <w:sz w:val="24"/>
              </w:rPr>
              <w:t>米环形跑道，高中</w:t>
            </w:r>
            <w:r>
              <w:rPr>
                <w:rFonts w:cs="宋体"/>
                <w:kern w:val="0"/>
                <w:sz w:val="24"/>
              </w:rPr>
              <w:t>350</w:t>
            </w:r>
            <w:r>
              <w:rPr>
                <w:rFonts w:hint="eastAsia" w:cs="宋体"/>
                <w:kern w:val="0"/>
                <w:sz w:val="24"/>
              </w:rPr>
              <w:t>米环形跑道）、生均校舍建筑面积（初中≥</w:t>
            </w:r>
            <w:r>
              <w:rPr>
                <w:rFonts w:cs="宋体"/>
                <w:kern w:val="0"/>
                <w:sz w:val="24"/>
              </w:rPr>
              <w:t>9</w:t>
            </w:r>
            <w:r>
              <w:rPr>
                <w:rFonts w:hint="eastAsia" w:cs="宋体"/>
                <w:kern w:val="0"/>
                <w:sz w:val="24"/>
              </w:rPr>
              <w:t>㎡、高中≥</w:t>
            </w:r>
            <w:r>
              <w:rPr>
                <w:rFonts w:cs="宋体"/>
                <w:kern w:val="0"/>
                <w:sz w:val="24"/>
              </w:rPr>
              <w:t>8.9</w:t>
            </w:r>
            <w:r>
              <w:rPr>
                <w:rFonts w:hint="eastAsia" w:cs="宋体"/>
                <w:kern w:val="0"/>
                <w:sz w:val="24"/>
              </w:rPr>
              <w:t>㎡）；寄宿制学校生均宿舍使用面积（初中≥</w:t>
            </w:r>
            <w:r>
              <w:rPr>
                <w:rFonts w:cs="宋体"/>
                <w:kern w:val="0"/>
                <w:sz w:val="24"/>
              </w:rPr>
              <w:t>3</w:t>
            </w:r>
            <w:r>
              <w:rPr>
                <w:rFonts w:hint="eastAsia" w:cs="宋体"/>
                <w:kern w:val="0"/>
                <w:sz w:val="24"/>
              </w:rPr>
              <w:t>㎡，普通高中≥</w:t>
            </w:r>
            <w:r>
              <w:rPr>
                <w:rFonts w:cs="宋体"/>
                <w:kern w:val="0"/>
                <w:sz w:val="24"/>
              </w:rPr>
              <w:t>3.5</w:t>
            </w:r>
            <w:r>
              <w:rPr>
                <w:rFonts w:hint="eastAsia" w:cs="宋体"/>
                <w:kern w:val="0"/>
                <w:sz w:val="24"/>
              </w:rPr>
              <w:t>㎡），教学仪器设备（计算机初中不低于</w:t>
            </w:r>
            <w:r>
              <w:rPr>
                <w:rFonts w:cs="宋体"/>
                <w:kern w:val="0"/>
                <w:sz w:val="24"/>
              </w:rPr>
              <w:t>8:1</w:t>
            </w:r>
            <w:r>
              <w:rPr>
                <w:rFonts w:hint="eastAsia" w:cs="宋体"/>
                <w:kern w:val="0"/>
                <w:sz w:val="24"/>
              </w:rPr>
              <w:t>、高中不低于</w:t>
            </w:r>
            <w:r>
              <w:rPr>
                <w:rFonts w:cs="宋体"/>
                <w:kern w:val="0"/>
                <w:sz w:val="24"/>
              </w:rPr>
              <w:t>6:1</w:t>
            </w:r>
            <w:r>
              <w:rPr>
                <w:rFonts w:hint="eastAsia" w:cs="宋体"/>
                <w:kern w:val="0"/>
                <w:sz w:val="24"/>
              </w:rPr>
              <w:t>）、生均图书（不低于</w:t>
            </w:r>
            <w:r>
              <w:rPr>
                <w:rFonts w:cs="宋体"/>
                <w:kern w:val="0"/>
                <w:sz w:val="24"/>
              </w:rPr>
              <w:t>30</w:t>
            </w:r>
            <w:r>
              <w:rPr>
                <w:rFonts w:hint="eastAsia" w:cs="宋体"/>
                <w:kern w:val="0"/>
                <w:sz w:val="24"/>
              </w:rPr>
              <w:t>册）、理化生实验室等各项办学条件达标，新增项目建设资料齐全、手续完备。有一项不达标扣</w:t>
            </w:r>
            <w:r>
              <w:rPr>
                <w:rFonts w:cs="宋体"/>
                <w:kern w:val="0"/>
                <w:sz w:val="24"/>
              </w:rPr>
              <w:t>2</w:t>
            </w:r>
            <w:r>
              <w:rPr>
                <w:rFonts w:hint="eastAsia" w:cs="宋体"/>
                <w:kern w:val="0"/>
                <w:sz w:val="24"/>
              </w:rPr>
              <w:t>分，扣完为止。</w:t>
            </w:r>
          </w:p>
        </w:tc>
        <w:tc>
          <w:tcPr>
            <w:tcW w:w="102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8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宋体"/>
                <w:b/>
                <w:bCs/>
                <w:kern w:val="0"/>
                <w:sz w:val="24"/>
                <w:szCs w:val="24"/>
              </w:rPr>
            </w:pPr>
          </w:p>
        </w:tc>
        <w:tc>
          <w:tcPr>
            <w:tcW w:w="108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r>
              <w:rPr>
                <w:rFonts w:hint="eastAsia" w:cs="宋体"/>
                <w:kern w:val="0"/>
                <w:sz w:val="24"/>
              </w:rPr>
              <w:t>教师</w:t>
            </w:r>
          </w:p>
          <w:p>
            <w:pPr>
              <w:spacing w:line="360" w:lineRule="exact"/>
              <w:jc w:val="center"/>
              <w:rPr>
                <w:rFonts w:cs="宋体"/>
                <w:kern w:val="0"/>
                <w:sz w:val="24"/>
                <w:szCs w:val="24"/>
              </w:rPr>
            </w:pPr>
            <w:r>
              <w:rPr>
                <w:rFonts w:hint="eastAsia" w:cs="宋体"/>
                <w:kern w:val="0"/>
                <w:sz w:val="24"/>
              </w:rPr>
              <w:t>队伍</w:t>
            </w:r>
          </w:p>
        </w:tc>
        <w:tc>
          <w:tcPr>
            <w:tcW w:w="89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r>
              <w:rPr>
                <w:rFonts w:cs="宋体"/>
                <w:kern w:val="0"/>
                <w:sz w:val="24"/>
              </w:rPr>
              <w:t>4</w:t>
            </w:r>
          </w:p>
        </w:tc>
        <w:tc>
          <w:tcPr>
            <w:tcW w:w="10432" w:type="dxa"/>
            <w:tcBorders>
              <w:top w:val="single" w:color="auto" w:sz="4" w:space="0"/>
              <w:left w:val="single" w:color="auto" w:sz="4" w:space="0"/>
              <w:bottom w:val="single" w:color="auto" w:sz="4" w:space="0"/>
              <w:right w:val="single" w:color="auto" w:sz="4" w:space="0"/>
            </w:tcBorders>
            <w:noWrap w:val="0"/>
            <w:vAlign w:val="center"/>
          </w:tcPr>
          <w:p>
            <w:pPr>
              <w:spacing w:line="370" w:lineRule="exact"/>
              <w:jc w:val="left"/>
              <w:rPr>
                <w:rFonts w:cs="宋体"/>
                <w:kern w:val="0"/>
                <w:sz w:val="24"/>
                <w:szCs w:val="24"/>
              </w:rPr>
            </w:pPr>
            <w:r>
              <w:rPr>
                <w:rFonts w:hint="eastAsia" w:cs="宋体"/>
                <w:kern w:val="0"/>
                <w:sz w:val="24"/>
              </w:rPr>
              <w:t>加强教职工队伍建设，师生比达到办学标准（城区小学</w:t>
            </w:r>
            <w:r>
              <w:rPr>
                <w:rFonts w:cs="宋体"/>
                <w:kern w:val="0"/>
                <w:sz w:val="24"/>
              </w:rPr>
              <w:t>1</w:t>
            </w:r>
            <w:r>
              <w:rPr>
                <w:rFonts w:cs="宋体"/>
                <w:kern w:val="0"/>
                <w:sz w:val="24"/>
                <w:lang w:val="en"/>
              </w:rPr>
              <w:t>:</w:t>
            </w:r>
            <w:r>
              <w:rPr>
                <w:rFonts w:cs="宋体"/>
                <w:kern w:val="0"/>
                <w:sz w:val="24"/>
              </w:rPr>
              <w:t>19</w:t>
            </w:r>
            <w:r>
              <w:rPr>
                <w:rFonts w:hint="eastAsia" w:cs="宋体"/>
                <w:kern w:val="0"/>
                <w:sz w:val="24"/>
              </w:rPr>
              <w:t>，初中</w:t>
            </w:r>
            <w:r>
              <w:rPr>
                <w:rFonts w:cs="宋体"/>
                <w:kern w:val="0"/>
                <w:sz w:val="24"/>
              </w:rPr>
              <w:t>1:13.5</w:t>
            </w:r>
            <w:r>
              <w:rPr>
                <w:rFonts w:hint="eastAsia" w:cs="宋体"/>
                <w:kern w:val="0"/>
                <w:sz w:val="24"/>
              </w:rPr>
              <w:t>、高中</w:t>
            </w:r>
            <w:r>
              <w:rPr>
                <w:rFonts w:cs="宋体"/>
                <w:kern w:val="0"/>
                <w:sz w:val="24"/>
              </w:rPr>
              <w:t>1:12.5</w:t>
            </w:r>
            <w:r>
              <w:rPr>
                <w:rFonts w:hint="eastAsia" w:cs="宋体"/>
                <w:kern w:val="0"/>
                <w:sz w:val="24"/>
              </w:rPr>
              <w:t>，其中教师占教职工总数不低于</w:t>
            </w:r>
            <w:r>
              <w:rPr>
                <w:rFonts w:cs="宋体"/>
                <w:kern w:val="0"/>
                <w:sz w:val="24"/>
              </w:rPr>
              <w:t>84%</w:t>
            </w:r>
            <w:r>
              <w:rPr>
                <w:rFonts w:hint="eastAsia" w:cs="宋体"/>
                <w:kern w:val="0"/>
                <w:sz w:val="24"/>
              </w:rPr>
              <w:t>），教师资格、教师职称达到相应要求，外籍教师聘用符合要求；专任教师均具有相应层次教师资格证，建立教职工工作档案，教职工名册齐全，落实教职员工准入查询性侵违法犯罪制度，加强师德师风建设；学科教师配备满足课程设置需要，体育与健康、艺术、心理健康等学科教师和卫生（保健）人员配备需符合相关要求；组织教职工开展培训，民办义务教育学校保证每位教师</w:t>
            </w:r>
            <w:r>
              <w:rPr>
                <w:rFonts w:cs="宋体"/>
                <w:kern w:val="0"/>
                <w:sz w:val="24"/>
              </w:rPr>
              <w:t>5</w:t>
            </w:r>
            <w:r>
              <w:rPr>
                <w:rFonts w:hint="eastAsia" w:cs="宋体"/>
                <w:kern w:val="0"/>
                <w:sz w:val="24"/>
              </w:rPr>
              <w:t>年不少于</w:t>
            </w:r>
            <w:r>
              <w:rPr>
                <w:rFonts w:cs="宋体"/>
                <w:kern w:val="0"/>
                <w:sz w:val="24"/>
              </w:rPr>
              <w:t>360</w:t>
            </w:r>
            <w:r>
              <w:rPr>
                <w:rFonts w:hint="eastAsia" w:cs="宋体"/>
                <w:kern w:val="0"/>
                <w:sz w:val="24"/>
              </w:rPr>
              <w:t>学时的培训。每缺一项或不达标扣</w:t>
            </w:r>
            <w:r>
              <w:rPr>
                <w:rFonts w:cs="宋体"/>
                <w:kern w:val="0"/>
                <w:sz w:val="24"/>
              </w:rPr>
              <w:t>1</w:t>
            </w:r>
            <w:r>
              <w:rPr>
                <w:rFonts w:hint="eastAsia" w:cs="宋体"/>
                <w:kern w:val="0"/>
                <w:sz w:val="24"/>
              </w:rPr>
              <w:t>分，扣完为止。</w:t>
            </w:r>
          </w:p>
        </w:tc>
        <w:tc>
          <w:tcPr>
            <w:tcW w:w="102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8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bCs/>
                <w:kern w:val="0"/>
                <w:sz w:val="24"/>
                <w:szCs w:val="24"/>
              </w:rPr>
            </w:pPr>
          </w:p>
          <w:p>
            <w:pPr>
              <w:spacing w:line="360" w:lineRule="exact"/>
              <w:jc w:val="center"/>
              <w:rPr>
                <w:rFonts w:cs="宋体"/>
                <w:bCs/>
                <w:kern w:val="0"/>
                <w:sz w:val="24"/>
              </w:rPr>
            </w:pPr>
          </w:p>
          <w:p>
            <w:pPr>
              <w:spacing w:line="360" w:lineRule="exact"/>
              <w:jc w:val="center"/>
              <w:rPr>
                <w:rFonts w:cs="宋体"/>
                <w:bCs/>
                <w:kern w:val="0"/>
                <w:sz w:val="24"/>
              </w:rPr>
            </w:pPr>
          </w:p>
          <w:p>
            <w:pPr>
              <w:spacing w:line="360" w:lineRule="exact"/>
              <w:jc w:val="center"/>
              <w:rPr>
                <w:rFonts w:cs="宋体"/>
                <w:bCs/>
                <w:kern w:val="0"/>
                <w:sz w:val="24"/>
              </w:rPr>
            </w:pPr>
            <w:r>
              <w:rPr>
                <w:rFonts w:hint="eastAsia" w:cs="宋体"/>
                <w:bCs/>
                <w:kern w:val="0"/>
                <w:sz w:val="24"/>
              </w:rPr>
              <w:t>六</w:t>
            </w:r>
          </w:p>
          <w:p>
            <w:pPr>
              <w:spacing w:line="360" w:lineRule="exact"/>
              <w:jc w:val="center"/>
              <w:rPr>
                <w:rFonts w:cs="宋体"/>
                <w:bCs/>
                <w:kern w:val="0"/>
                <w:sz w:val="24"/>
              </w:rPr>
            </w:pPr>
            <w:r>
              <w:rPr>
                <w:rFonts w:hint="eastAsia" w:cs="宋体"/>
                <w:bCs/>
                <w:kern w:val="0"/>
                <w:sz w:val="24"/>
              </w:rPr>
              <w:t>教育</w:t>
            </w:r>
          </w:p>
          <w:p>
            <w:pPr>
              <w:spacing w:line="360" w:lineRule="exact"/>
              <w:jc w:val="center"/>
              <w:rPr>
                <w:rFonts w:cs="宋体"/>
                <w:bCs/>
                <w:kern w:val="0"/>
                <w:sz w:val="24"/>
              </w:rPr>
            </w:pPr>
            <w:r>
              <w:rPr>
                <w:rFonts w:hint="eastAsia" w:cs="宋体"/>
                <w:bCs/>
                <w:kern w:val="0"/>
                <w:sz w:val="24"/>
              </w:rPr>
              <w:t>教学</w:t>
            </w:r>
          </w:p>
          <w:p>
            <w:pPr>
              <w:spacing w:line="360" w:lineRule="exact"/>
              <w:jc w:val="center"/>
              <w:rPr>
                <w:rFonts w:cs="宋体"/>
                <w:bCs/>
                <w:kern w:val="0"/>
                <w:sz w:val="24"/>
              </w:rPr>
            </w:pPr>
            <w:r>
              <w:rPr>
                <w:rFonts w:cs="宋体"/>
                <w:bCs/>
                <w:kern w:val="0"/>
                <w:sz w:val="24"/>
              </w:rPr>
              <w:t>22</w:t>
            </w:r>
            <w:r>
              <w:rPr>
                <w:rFonts w:hint="eastAsia" w:cs="宋体"/>
                <w:bCs/>
                <w:kern w:val="0"/>
                <w:sz w:val="24"/>
              </w:rPr>
              <w:t>分</w:t>
            </w:r>
          </w:p>
          <w:p>
            <w:pPr>
              <w:spacing w:line="360" w:lineRule="exact"/>
              <w:jc w:val="center"/>
              <w:rPr>
                <w:rFonts w:cs="宋体"/>
                <w:bCs/>
                <w:kern w:val="0"/>
                <w:sz w:val="24"/>
              </w:rPr>
            </w:pPr>
          </w:p>
          <w:p>
            <w:pPr>
              <w:spacing w:line="360" w:lineRule="exact"/>
              <w:jc w:val="center"/>
              <w:rPr>
                <w:rFonts w:cs="宋体"/>
                <w:bCs/>
                <w:kern w:val="0"/>
                <w:sz w:val="24"/>
              </w:rPr>
            </w:pPr>
          </w:p>
          <w:p>
            <w:pPr>
              <w:spacing w:line="360" w:lineRule="exact"/>
              <w:jc w:val="center"/>
              <w:rPr>
                <w:rFonts w:cs="宋体"/>
                <w:bCs/>
                <w:kern w:val="0"/>
                <w:sz w:val="24"/>
              </w:rPr>
            </w:pPr>
          </w:p>
          <w:p>
            <w:pPr>
              <w:spacing w:line="360" w:lineRule="exact"/>
              <w:jc w:val="center"/>
              <w:rPr>
                <w:rFonts w:cs="宋体"/>
                <w:bCs/>
                <w:kern w:val="0"/>
                <w:sz w:val="24"/>
              </w:rPr>
            </w:pPr>
          </w:p>
          <w:p>
            <w:pPr>
              <w:spacing w:line="360" w:lineRule="exact"/>
              <w:jc w:val="center"/>
              <w:rPr>
                <w:rFonts w:cs="宋体"/>
                <w:bCs/>
                <w:kern w:val="0"/>
                <w:sz w:val="24"/>
              </w:rPr>
            </w:pPr>
          </w:p>
          <w:p>
            <w:pPr>
              <w:spacing w:line="360" w:lineRule="exact"/>
              <w:jc w:val="center"/>
              <w:rPr>
                <w:rFonts w:cs="宋体"/>
                <w:bCs/>
                <w:kern w:val="0"/>
                <w:sz w:val="24"/>
              </w:rPr>
            </w:pPr>
          </w:p>
          <w:p>
            <w:pPr>
              <w:spacing w:line="360" w:lineRule="exact"/>
              <w:jc w:val="center"/>
              <w:rPr>
                <w:rFonts w:cs="宋体"/>
                <w:bCs/>
                <w:kern w:val="0"/>
                <w:sz w:val="24"/>
              </w:rPr>
            </w:pPr>
            <w:r>
              <w:rPr>
                <w:rFonts w:hint="eastAsia" w:cs="宋体"/>
                <w:bCs/>
                <w:kern w:val="0"/>
                <w:sz w:val="24"/>
              </w:rPr>
              <w:t>六</w:t>
            </w:r>
          </w:p>
          <w:p>
            <w:pPr>
              <w:spacing w:line="360" w:lineRule="exact"/>
              <w:jc w:val="center"/>
              <w:rPr>
                <w:rFonts w:cs="宋体"/>
                <w:bCs/>
                <w:kern w:val="0"/>
                <w:sz w:val="24"/>
              </w:rPr>
            </w:pPr>
            <w:r>
              <w:rPr>
                <w:rFonts w:hint="eastAsia" w:cs="宋体"/>
                <w:bCs/>
                <w:kern w:val="0"/>
                <w:sz w:val="24"/>
              </w:rPr>
              <w:t>教育</w:t>
            </w:r>
          </w:p>
          <w:p>
            <w:pPr>
              <w:spacing w:line="360" w:lineRule="exact"/>
              <w:jc w:val="center"/>
              <w:rPr>
                <w:rFonts w:cs="宋体"/>
                <w:bCs/>
                <w:kern w:val="0"/>
                <w:sz w:val="24"/>
              </w:rPr>
            </w:pPr>
            <w:r>
              <w:rPr>
                <w:rFonts w:hint="eastAsia" w:cs="宋体"/>
                <w:bCs/>
                <w:kern w:val="0"/>
                <w:sz w:val="24"/>
              </w:rPr>
              <w:t>教学</w:t>
            </w:r>
          </w:p>
          <w:p>
            <w:pPr>
              <w:spacing w:line="360" w:lineRule="exact"/>
              <w:jc w:val="center"/>
              <w:rPr>
                <w:rFonts w:cs="宋体"/>
                <w:bCs/>
                <w:kern w:val="0"/>
                <w:sz w:val="24"/>
                <w:szCs w:val="24"/>
              </w:rPr>
            </w:pPr>
            <w:r>
              <w:rPr>
                <w:rFonts w:cs="宋体"/>
                <w:bCs/>
                <w:kern w:val="0"/>
                <w:sz w:val="24"/>
              </w:rPr>
              <w:t>22</w:t>
            </w:r>
            <w:r>
              <w:rPr>
                <w:rFonts w:hint="eastAsia" w:cs="宋体"/>
                <w:bCs/>
                <w:kern w:val="0"/>
                <w:sz w:val="24"/>
              </w:rPr>
              <w:t>分</w:t>
            </w:r>
          </w:p>
        </w:tc>
        <w:tc>
          <w:tcPr>
            <w:tcW w:w="108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r>
              <w:rPr>
                <w:rFonts w:hint="eastAsia" w:cs="宋体"/>
                <w:kern w:val="0"/>
                <w:sz w:val="24"/>
              </w:rPr>
              <w:t>招生</w:t>
            </w:r>
          </w:p>
          <w:p>
            <w:pPr>
              <w:spacing w:line="360" w:lineRule="exact"/>
              <w:jc w:val="center"/>
              <w:rPr>
                <w:rFonts w:cs="宋体"/>
                <w:kern w:val="0"/>
                <w:sz w:val="24"/>
                <w:szCs w:val="24"/>
              </w:rPr>
            </w:pPr>
            <w:r>
              <w:rPr>
                <w:rFonts w:hint="eastAsia" w:cs="宋体"/>
                <w:kern w:val="0"/>
                <w:sz w:val="24"/>
              </w:rPr>
              <w:t>管理</w:t>
            </w:r>
          </w:p>
        </w:tc>
        <w:tc>
          <w:tcPr>
            <w:tcW w:w="89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r>
              <w:rPr>
                <w:rFonts w:cs="宋体"/>
                <w:kern w:val="0"/>
                <w:sz w:val="24"/>
              </w:rPr>
              <w:t>4</w:t>
            </w:r>
          </w:p>
        </w:tc>
        <w:tc>
          <w:tcPr>
            <w:tcW w:w="10432" w:type="dxa"/>
            <w:tcBorders>
              <w:top w:val="single" w:color="auto" w:sz="4" w:space="0"/>
              <w:left w:val="single" w:color="auto" w:sz="4" w:space="0"/>
              <w:bottom w:val="single" w:color="auto" w:sz="4" w:space="0"/>
              <w:right w:val="single" w:color="auto" w:sz="4" w:space="0"/>
            </w:tcBorders>
            <w:noWrap w:val="0"/>
            <w:vAlign w:val="center"/>
          </w:tcPr>
          <w:p>
            <w:pPr>
              <w:spacing w:line="370" w:lineRule="exact"/>
              <w:jc w:val="left"/>
              <w:rPr>
                <w:rFonts w:cs="宋体"/>
                <w:kern w:val="0"/>
                <w:sz w:val="24"/>
                <w:szCs w:val="24"/>
              </w:rPr>
            </w:pPr>
            <w:r>
              <w:rPr>
                <w:rFonts w:hint="eastAsia" w:cs="宋体"/>
                <w:kern w:val="0"/>
                <w:sz w:val="24"/>
              </w:rPr>
              <w:t>严格执行招生纪律，无违规招生行为。科学制定招生计划，报主管教育部门批准后执行。招生公告和宣传客观真实，并报经主管部门备案；义务教育阶段实行平行分班，学籍管理规范，无大班额现象（标准班额为：小学</w:t>
            </w:r>
            <w:r>
              <w:rPr>
                <w:rFonts w:cs="宋体"/>
                <w:kern w:val="0"/>
                <w:sz w:val="24"/>
              </w:rPr>
              <w:t>45</w:t>
            </w:r>
            <w:r>
              <w:rPr>
                <w:rFonts w:hint="eastAsia" w:cs="宋体"/>
                <w:kern w:val="0"/>
                <w:sz w:val="24"/>
              </w:rPr>
              <w:t>人</w:t>
            </w:r>
            <w:r>
              <w:rPr>
                <w:rFonts w:cs="宋体"/>
                <w:kern w:val="0"/>
                <w:sz w:val="24"/>
              </w:rPr>
              <w:t>/</w:t>
            </w:r>
            <w:r>
              <w:rPr>
                <w:rFonts w:hint="eastAsia" w:cs="宋体"/>
                <w:kern w:val="0"/>
                <w:sz w:val="24"/>
              </w:rPr>
              <w:t>班、中学</w:t>
            </w:r>
            <w:r>
              <w:rPr>
                <w:rFonts w:cs="宋体"/>
                <w:kern w:val="0"/>
                <w:sz w:val="24"/>
              </w:rPr>
              <w:t>50</w:t>
            </w:r>
            <w:r>
              <w:rPr>
                <w:rFonts w:hint="eastAsia" w:cs="宋体"/>
                <w:kern w:val="0"/>
                <w:sz w:val="24"/>
              </w:rPr>
              <w:t>人</w:t>
            </w:r>
            <w:r>
              <w:rPr>
                <w:rFonts w:cs="宋体"/>
                <w:kern w:val="0"/>
                <w:sz w:val="24"/>
              </w:rPr>
              <w:t>/</w:t>
            </w:r>
            <w:r>
              <w:rPr>
                <w:rFonts w:hint="eastAsia" w:cs="宋体"/>
                <w:kern w:val="0"/>
                <w:sz w:val="24"/>
              </w:rPr>
              <w:t>班）。有违规招生行为扣</w:t>
            </w:r>
            <w:r>
              <w:rPr>
                <w:rFonts w:cs="宋体"/>
                <w:kern w:val="0"/>
                <w:sz w:val="24"/>
              </w:rPr>
              <w:t>2</w:t>
            </w:r>
            <w:r>
              <w:rPr>
                <w:rFonts w:hint="eastAsia" w:cs="宋体"/>
                <w:kern w:val="0"/>
                <w:sz w:val="24"/>
              </w:rPr>
              <w:t>分，招生公告未备案扣</w:t>
            </w:r>
            <w:r>
              <w:rPr>
                <w:rFonts w:cs="宋体"/>
                <w:kern w:val="0"/>
                <w:sz w:val="24"/>
              </w:rPr>
              <w:t>1</w:t>
            </w:r>
            <w:r>
              <w:rPr>
                <w:rFonts w:hint="eastAsia" w:cs="宋体"/>
                <w:kern w:val="0"/>
                <w:sz w:val="24"/>
              </w:rPr>
              <w:t>分，未平行分班扣</w:t>
            </w:r>
            <w:r>
              <w:rPr>
                <w:rFonts w:cs="宋体"/>
                <w:kern w:val="0"/>
                <w:sz w:val="24"/>
              </w:rPr>
              <w:t>2</w:t>
            </w:r>
            <w:r>
              <w:rPr>
                <w:rFonts w:hint="eastAsia" w:cs="宋体"/>
                <w:kern w:val="0"/>
                <w:sz w:val="24"/>
              </w:rPr>
              <w:t>分，有大班额扣</w:t>
            </w:r>
            <w:r>
              <w:rPr>
                <w:rFonts w:cs="宋体"/>
                <w:kern w:val="0"/>
                <w:sz w:val="24"/>
              </w:rPr>
              <w:t>1</w:t>
            </w:r>
            <w:r>
              <w:rPr>
                <w:rFonts w:hint="eastAsia" w:cs="宋体"/>
                <w:kern w:val="0"/>
                <w:sz w:val="24"/>
              </w:rPr>
              <w:t>分。</w:t>
            </w:r>
          </w:p>
        </w:tc>
        <w:tc>
          <w:tcPr>
            <w:tcW w:w="102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8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宋体"/>
                <w:bCs/>
                <w:kern w:val="0"/>
                <w:sz w:val="24"/>
                <w:szCs w:val="24"/>
              </w:rPr>
            </w:pPr>
          </w:p>
        </w:tc>
        <w:tc>
          <w:tcPr>
            <w:tcW w:w="108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r>
              <w:rPr>
                <w:rFonts w:hint="eastAsia" w:cs="宋体"/>
                <w:kern w:val="0"/>
                <w:sz w:val="24"/>
              </w:rPr>
              <w:t>教学</w:t>
            </w:r>
          </w:p>
          <w:p>
            <w:pPr>
              <w:spacing w:line="360" w:lineRule="exact"/>
              <w:jc w:val="center"/>
              <w:rPr>
                <w:rFonts w:cs="宋体"/>
                <w:kern w:val="0"/>
                <w:sz w:val="24"/>
                <w:szCs w:val="24"/>
              </w:rPr>
            </w:pPr>
            <w:r>
              <w:rPr>
                <w:rFonts w:hint="eastAsia" w:cs="宋体"/>
                <w:kern w:val="0"/>
                <w:sz w:val="24"/>
              </w:rPr>
              <w:t>管理</w:t>
            </w:r>
          </w:p>
        </w:tc>
        <w:tc>
          <w:tcPr>
            <w:tcW w:w="89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bCs/>
                <w:kern w:val="0"/>
                <w:sz w:val="24"/>
                <w:szCs w:val="24"/>
              </w:rPr>
            </w:pPr>
            <w:r>
              <w:rPr>
                <w:rFonts w:cs="宋体"/>
                <w:bCs/>
                <w:kern w:val="0"/>
                <w:sz w:val="24"/>
              </w:rPr>
              <w:t>8</w:t>
            </w:r>
          </w:p>
        </w:tc>
        <w:tc>
          <w:tcPr>
            <w:tcW w:w="10432" w:type="dxa"/>
            <w:tcBorders>
              <w:top w:val="single" w:color="auto" w:sz="4" w:space="0"/>
              <w:left w:val="single" w:color="auto" w:sz="4" w:space="0"/>
              <w:bottom w:val="single" w:color="auto" w:sz="4" w:space="0"/>
              <w:right w:val="single" w:color="auto" w:sz="4" w:space="0"/>
            </w:tcBorders>
            <w:noWrap w:val="0"/>
            <w:vAlign w:val="center"/>
          </w:tcPr>
          <w:p>
            <w:pPr>
              <w:spacing w:line="370" w:lineRule="exact"/>
              <w:jc w:val="left"/>
              <w:rPr>
                <w:rFonts w:cs="宋体"/>
                <w:kern w:val="0"/>
                <w:sz w:val="24"/>
                <w:szCs w:val="24"/>
              </w:rPr>
            </w:pPr>
            <w:r>
              <w:rPr>
                <w:rFonts w:hint="eastAsia" w:cs="宋体"/>
                <w:kern w:val="0"/>
                <w:sz w:val="24"/>
              </w:rPr>
              <w:t>按照国家课程标准，开齐开足开好各类课程；遵循教学规律，按照教学计划开展教学工作，落实“双减”政策，切实减轻学生课业负担；严格落实“五项管理”要求；开展教学研究，提高课堂教学效益；初中体育中考一次性合格率达到</w:t>
            </w:r>
            <w:r>
              <w:rPr>
                <w:rFonts w:cs="宋体"/>
                <w:kern w:val="0"/>
                <w:sz w:val="24"/>
              </w:rPr>
              <w:t>95%</w:t>
            </w:r>
            <w:r>
              <w:rPr>
                <w:rFonts w:hint="eastAsia" w:cs="宋体"/>
                <w:kern w:val="0"/>
                <w:sz w:val="24"/>
              </w:rPr>
              <w:t>以上；高二学业水平考试一次性合格率达到</w:t>
            </w:r>
            <w:r>
              <w:rPr>
                <w:rFonts w:cs="宋体"/>
                <w:kern w:val="0"/>
                <w:sz w:val="24"/>
              </w:rPr>
              <w:t>90%</w:t>
            </w:r>
            <w:r>
              <w:rPr>
                <w:rFonts w:hint="eastAsia" w:cs="宋体"/>
                <w:kern w:val="0"/>
                <w:sz w:val="24"/>
              </w:rPr>
              <w:t>以上。每缺一项扣</w:t>
            </w:r>
            <w:r>
              <w:rPr>
                <w:rFonts w:cs="宋体"/>
                <w:kern w:val="0"/>
                <w:sz w:val="24"/>
              </w:rPr>
              <w:t>2</w:t>
            </w:r>
            <w:r>
              <w:rPr>
                <w:rFonts w:hint="eastAsia" w:cs="宋体"/>
                <w:kern w:val="0"/>
                <w:sz w:val="24"/>
              </w:rPr>
              <w:t>分，扣完为止。</w:t>
            </w:r>
          </w:p>
        </w:tc>
        <w:tc>
          <w:tcPr>
            <w:tcW w:w="102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8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宋体"/>
                <w:bCs/>
                <w:kern w:val="0"/>
                <w:sz w:val="24"/>
                <w:szCs w:val="24"/>
              </w:rPr>
            </w:pPr>
          </w:p>
        </w:tc>
        <w:tc>
          <w:tcPr>
            <w:tcW w:w="108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r>
              <w:rPr>
                <w:rFonts w:hint="eastAsia" w:cs="宋体"/>
                <w:kern w:val="0"/>
                <w:sz w:val="24"/>
              </w:rPr>
              <w:t>信息化</w:t>
            </w:r>
          </w:p>
          <w:p>
            <w:pPr>
              <w:spacing w:line="360" w:lineRule="exact"/>
              <w:jc w:val="center"/>
              <w:rPr>
                <w:rFonts w:cs="宋体"/>
                <w:kern w:val="0"/>
                <w:sz w:val="24"/>
                <w:szCs w:val="24"/>
              </w:rPr>
            </w:pPr>
            <w:r>
              <w:rPr>
                <w:rFonts w:hint="eastAsia" w:cs="宋体"/>
                <w:kern w:val="0"/>
                <w:sz w:val="24"/>
              </w:rPr>
              <w:t>建设</w:t>
            </w:r>
          </w:p>
        </w:tc>
        <w:tc>
          <w:tcPr>
            <w:tcW w:w="89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r>
              <w:rPr>
                <w:rFonts w:cs="宋体"/>
                <w:kern w:val="0"/>
                <w:sz w:val="24"/>
              </w:rPr>
              <w:t>2</w:t>
            </w:r>
          </w:p>
        </w:tc>
        <w:tc>
          <w:tcPr>
            <w:tcW w:w="10432" w:type="dxa"/>
            <w:tcBorders>
              <w:top w:val="single" w:color="auto" w:sz="4" w:space="0"/>
              <w:left w:val="single" w:color="auto" w:sz="4" w:space="0"/>
              <w:bottom w:val="single" w:color="auto" w:sz="4" w:space="0"/>
              <w:right w:val="single" w:color="auto" w:sz="4" w:space="0"/>
            </w:tcBorders>
            <w:noWrap w:val="0"/>
            <w:vAlign w:val="center"/>
          </w:tcPr>
          <w:p>
            <w:pPr>
              <w:spacing w:line="370" w:lineRule="exact"/>
              <w:jc w:val="left"/>
              <w:rPr>
                <w:rFonts w:cs="宋体"/>
                <w:kern w:val="0"/>
                <w:sz w:val="24"/>
                <w:szCs w:val="24"/>
              </w:rPr>
            </w:pPr>
            <w:r>
              <w:rPr>
                <w:rFonts w:hint="eastAsia" w:cs="宋体"/>
                <w:kern w:val="0"/>
                <w:sz w:val="24"/>
              </w:rPr>
              <w:t>加强网络基础环境建设，积极创建智慧校园；推进信息技术与教育教学的深度融合，推动教育教学方式变革。每缺一项扣</w:t>
            </w:r>
            <w:r>
              <w:rPr>
                <w:rFonts w:cs="宋体"/>
                <w:kern w:val="0"/>
                <w:sz w:val="24"/>
              </w:rPr>
              <w:t>1</w:t>
            </w:r>
            <w:r>
              <w:rPr>
                <w:rFonts w:hint="eastAsia" w:cs="宋体"/>
                <w:kern w:val="0"/>
                <w:sz w:val="24"/>
              </w:rPr>
              <w:t>分。</w:t>
            </w:r>
          </w:p>
        </w:tc>
        <w:tc>
          <w:tcPr>
            <w:tcW w:w="102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8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宋体"/>
                <w:bCs/>
                <w:kern w:val="0"/>
                <w:sz w:val="24"/>
                <w:szCs w:val="24"/>
              </w:rPr>
            </w:pPr>
          </w:p>
        </w:tc>
        <w:tc>
          <w:tcPr>
            <w:tcW w:w="108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r>
              <w:rPr>
                <w:rFonts w:hint="eastAsia" w:cs="宋体"/>
                <w:kern w:val="0"/>
                <w:sz w:val="24"/>
              </w:rPr>
              <w:t>教育</w:t>
            </w:r>
          </w:p>
          <w:p>
            <w:pPr>
              <w:spacing w:line="360" w:lineRule="exact"/>
              <w:jc w:val="center"/>
              <w:rPr>
                <w:rFonts w:cs="宋体"/>
                <w:kern w:val="0"/>
                <w:sz w:val="24"/>
                <w:szCs w:val="24"/>
              </w:rPr>
            </w:pPr>
            <w:r>
              <w:rPr>
                <w:rFonts w:hint="eastAsia" w:cs="宋体"/>
                <w:kern w:val="0"/>
                <w:sz w:val="24"/>
              </w:rPr>
              <w:t>管理</w:t>
            </w:r>
          </w:p>
        </w:tc>
        <w:tc>
          <w:tcPr>
            <w:tcW w:w="89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r>
              <w:rPr>
                <w:rFonts w:cs="宋体"/>
                <w:kern w:val="0"/>
                <w:sz w:val="24"/>
              </w:rPr>
              <w:t>8</w:t>
            </w:r>
          </w:p>
        </w:tc>
        <w:tc>
          <w:tcPr>
            <w:tcW w:w="10432"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left"/>
              <w:rPr>
                <w:rFonts w:cs="宋体"/>
                <w:kern w:val="0"/>
                <w:sz w:val="24"/>
                <w:szCs w:val="24"/>
              </w:rPr>
            </w:pPr>
            <w:r>
              <w:rPr>
                <w:rFonts w:hint="eastAsia" w:cs="宋体"/>
                <w:kern w:val="0"/>
                <w:sz w:val="24"/>
              </w:rPr>
              <w:t>制定德育工作实施方案，建立党组织主导、校长负责、群团组织参与、家庭社会联动的德育工作机制；落实《中小学德育工作指南》，全力推进“一体两翼”行动德育，落实幼、小、初、高德育一体化德育课；开展传统文化进校园；创建书香校园。注重创新人才培养，科技教育成效明显；加强共青团、少先队组织建设；推进“体艺</w:t>
            </w:r>
            <w:r>
              <w:rPr>
                <w:rFonts w:cs="宋体"/>
                <w:kern w:val="0"/>
                <w:sz w:val="24"/>
              </w:rPr>
              <w:t>2+1</w:t>
            </w:r>
            <w:r>
              <w:rPr>
                <w:rFonts w:hint="eastAsia" w:cs="宋体"/>
                <w:kern w:val="0"/>
                <w:sz w:val="24"/>
              </w:rPr>
              <w:t>”项目，学生体艺项目达标率</w:t>
            </w:r>
            <w:r>
              <w:rPr>
                <w:rFonts w:cs="宋体"/>
                <w:kern w:val="0"/>
                <w:sz w:val="24"/>
              </w:rPr>
              <w:t>60%</w:t>
            </w:r>
            <w:r>
              <w:rPr>
                <w:rFonts w:hint="eastAsia" w:cs="宋体"/>
                <w:kern w:val="0"/>
                <w:sz w:val="24"/>
              </w:rPr>
              <w:t>以上，达标情况作为学生毕业的条件之一；实施青少年校园足球改革试验，足球特色校落实每周一节课；学生每天锻炼一小时落实到位，学校特色建设见成效。加强健康教育，开展近视综合防控，学生眼健康建档率</w:t>
            </w:r>
            <w:r>
              <w:rPr>
                <w:rFonts w:cs="宋体"/>
                <w:kern w:val="0"/>
                <w:sz w:val="24"/>
              </w:rPr>
              <w:t>100%</w:t>
            </w:r>
            <w:r>
              <w:rPr>
                <w:rFonts w:hint="eastAsia" w:cs="宋体"/>
                <w:kern w:val="0"/>
                <w:sz w:val="24"/>
              </w:rPr>
              <w:t>，组织完成</w:t>
            </w:r>
            <w:r>
              <w:rPr>
                <w:rFonts w:cs="宋体"/>
                <w:kern w:val="0"/>
                <w:sz w:val="24"/>
              </w:rPr>
              <w:t>4</w:t>
            </w:r>
            <w:r>
              <w:rPr>
                <w:rFonts w:hint="eastAsia" w:cs="宋体"/>
                <w:kern w:val="0"/>
                <w:sz w:val="24"/>
              </w:rPr>
              <w:t>次视力筛查，数据上报</w:t>
            </w:r>
            <w:r>
              <w:rPr>
                <w:rFonts w:cs="宋体"/>
                <w:kern w:val="0"/>
                <w:sz w:val="24"/>
              </w:rPr>
              <w:t>100%</w:t>
            </w:r>
            <w:r>
              <w:rPr>
                <w:rFonts w:hint="eastAsia" w:cs="宋体"/>
                <w:kern w:val="0"/>
                <w:sz w:val="24"/>
              </w:rPr>
              <w:t>；完成新生体质健康监测；开展心理健康教育活动；加强生态文明教育，学校垃圾分类全覆盖；落实晨午检制度，加强传染病防控，学校无突发公共卫生事件；建立学生资助制度和奖助学金制度；落实辍学学生登记、劝返复学和书面报告制度。</w:t>
            </w:r>
            <w:r>
              <w:rPr>
                <w:rFonts w:hint="eastAsia" w:cs="宋体"/>
                <w:bCs/>
                <w:kern w:val="0"/>
                <w:sz w:val="24"/>
              </w:rPr>
              <w:t>每缺一项扣</w:t>
            </w:r>
            <w:r>
              <w:rPr>
                <w:rFonts w:cs="宋体"/>
                <w:bCs/>
                <w:kern w:val="0"/>
                <w:sz w:val="24"/>
              </w:rPr>
              <w:t>1</w:t>
            </w:r>
            <w:r>
              <w:rPr>
                <w:rFonts w:hint="eastAsia" w:cs="宋体"/>
                <w:bCs/>
                <w:kern w:val="0"/>
                <w:sz w:val="24"/>
              </w:rPr>
              <w:t>分，扣完为止。</w:t>
            </w:r>
          </w:p>
        </w:tc>
        <w:tc>
          <w:tcPr>
            <w:tcW w:w="102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86"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r>
              <w:rPr>
                <w:rFonts w:hint="eastAsia" w:cs="宋体"/>
                <w:kern w:val="0"/>
                <w:sz w:val="24"/>
              </w:rPr>
              <w:t>加分项</w:t>
            </w:r>
          </w:p>
        </w:tc>
        <w:tc>
          <w:tcPr>
            <w:tcW w:w="13427" w:type="dxa"/>
            <w:gridSpan w:val="4"/>
            <w:tcBorders>
              <w:top w:val="single" w:color="auto" w:sz="4" w:space="0"/>
              <w:left w:val="single" w:color="auto" w:sz="4" w:space="0"/>
              <w:bottom w:val="single" w:color="auto" w:sz="4" w:space="0"/>
              <w:right w:val="single" w:color="auto" w:sz="4" w:space="0"/>
            </w:tcBorders>
            <w:noWrap w:val="0"/>
            <w:vAlign w:val="center"/>
          </w:tcPr>
          <w:p>
            <w:pPr>
              <w:spacing w:line="360" w:lineRule="exact"/>
              <w:jc w:val="left"/>
              <w:rPr>
                <w:rFonts w:cs="宋体"/>
                <w:kern w:val="0"/>
                <w:sz w:val="24"/>
                <w:szCs w:val="24"/>
              </w:rPr>
            </w:pPr>
            <w:r>
              <w:rPr>
                <w:rFonts w:hint="eastAsia" w:cs="宋体"/>
                <w:kern w:val="0"/>
                <w:sz w:val="24"/>
              </w:rPr>
              <w:t>单项或全局工作获市教育局以上奖励的分别加</w:t>
            </w:r>
            <w:r>
              <w:rPr>
                <w:rFonts w:cs="宋体"/>
                <w:kern w:val="0"/>
                <w:sz w:val="24"/>
              </w:rPr>
              <w:t>0.5</w:t>
            </w:r>
            <w:r>
              <w:rPr>
                <w:rFonts w:hint="eastAsia" w:cs="宋体"/>
                <w:kern w:val="0"/>
                <w:sz w:val="24"/>
              </w:rPr>
              <w:t>分、</w:t>
            </w:r>
            <w:r>
              <w:rPr>
                <w:rFonts w:cs="宋体"/>
                <w:kern w:val="0"/>
                <w:sz w:val="24"/>
              </w:rPr>
              <w:t>1</w:t>
            </w:r>
            <w:r>
              <w:rPr>
                <w:rFonts w:hint="eastAsia" w:cs="宋体"/>
                <w:kern w:val="0"/>
                <w:sz w:val="24"/>
              </w:rPr>
              <w:t>分；单项或全局工作获市人民政府以上奖励的分别加</w:t>
            </w:r>
            <w:r>
              <w:rPr>
                <w:rFonts w:cs="宋体"/>
                <w:kern w:val="0"/>
                <w:sz w:val="24"/>
              </w:rPr>
              <w:t>1</w:t>
            </w:r>
            <w:r>
              <w:rPr>
                <w:rFonts w:hint="eastAsia" w:cs="宋体"/>
                <w:kern w:val="0"/>
                <w:sz w:val="24"/>
              </w:rPr>
              <w:t>分、</w:t>
            </w:r>
            <w:r>
              <w:rPr>
                <w:rFonts w:cs="宋体"/>
                <w:kern w:val="0"/>
                <w:sz w:val="24"/>
              </w:rPr>
              <w:t>2</w:t>
            </w:r>
            <w:r>
              <w:rPr>
                <w:rFonts w:hint="eastAsia" w:cs="宋体"/>
                <w:kern w:val="0"/>
                <w:sz w:val="24"/>
              </w:rPr>
              <w:t>分；单项或全局工作通过省级以上教育行政部门评审（估）的分别加</w:t>
            </w:r>
            <w:r>
              <w:rPr>
                <w:rFonts w:cs="宋体"/>
                <w:kern w:val="0"/>
                <w:sz w:val="24"/>
              </w:rPr>
              <w:t>1</w:t>
            </w:r>
            <w:r>
              <w:rPr>
                <w:rFonts w:hint="eastAsia" w:cs="宋体"/>
                <w:kern w:val="0"/>
                <w:sz w:val="24"/>
              </w:rPr>
              <w:t>分、</w:t>
            </w:r>
            <w:r>
              <w:rPr>
                <w:rFonts w:cs="宋体"/>
                <w:kern w:val="0"/>
                <w:sz w:val="24"/>
              </w:rPr>
              <w:t>2</w:t>
            </w:r>
            <w:r>
              <w:rPr>
                <w:rFonts w:hint="eastAsia" w:cs="宋体"/>
                <w:kern w:val="0"/>
                <w:sz w:val="24"/>
              </w:rPr>
              <w:t>分。加分总计不超过</w:t>
            </w:r>
            <w:r>
              <w:rPr>
                <w:rFonts w:cs="宋体"/>
                <w:kern w:val="0"/>
                <w:sz w:val="24"/>
              </w:rPr>
              <w:t>5</w:t>
            </w:r>
            <w:r>
              <w:rPr>
                <w:rFonts w:hint="eastAsia" w:cs="宋体"/>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86"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cs="宋体"/>
                <w:kern w:val="0"/>
                <w:sz w:val="24"/>
                <w:szCs w:val="24"/>
              </w:rPr>
            </w:pPr>
            <w:r>
              <w:rPr>
                <w:rFonts w:hint="eastAsia" w:cs="宋体"/>
                <w:kern w:val="0"/>
                <w:sz w:val="24"/>
              </w:rPr>
              <w:t>一票</w:t>
            </w:r>
          </w:p>
          <w:p>
            <w:pPr>
              <w:spacing w:line="360" w:lineRule="exact"/>
              <w:jc w:val="center"/>
              <w:rPr>
                <w:rFonts w:cs="宋体"/>
                <w:kern w:val="0"/>
                <w:sz w:val="24"/>
                <w:szCs w:val="24"/>
              </w:rPr>
            </w:pPr>
            <w:r>
              <w:rPr>
                <w:rFonts w:hint="eastAsia" w:cs="宋体"/>
                <w:kern w:val="0"/>
                <w:sz w:val="24"/>
              </w:rPr>
              <w:t>否决项</w:t>
            </w:r>
          </w:p>
        </w:tc>
        <w:tc>
          <w:tcPr>
            <w:tcW w:w="13427" w:type="dxa"/>
            <w:gridSpan w:val="4"/>
            <w:tcBorders>
              <w:top w:val="single" w:color="auto" w:sz="4" w:space="0"/>
              <w:left w:val="single" w:color="auto" w:sz="4" w:space="0"/>
              <w:bottom w:val="single" w:color="auto" w:sz="4" w:space="0"/>
              <w:right w:val="single" w:color="auto" w:sz="4" w:space="0"/>
            </w:tcBorders>
            <w:noWrap w:val="0"/>
            <w:vAlign w:val="center"/>
          </w:tcPr>
          <w:p>
            <w:pPr>
              <w:spacing w:line="360" w:lineRule="exact"/>
              <w:jc w:val="left"/>
              <w:rPr>
                <w:rFonts w:cs="宋体"/>
                <w:kern w:val="0"/>
                <w:sz w:val="24"/>
                <w:szCs w:val="24"/>
              </w:rPr>
            </w:pPr>
            <w:r>
              <w:rPr>
                <w:rFonts w:cs="宋体"/>
                <w:kern w:val="0"/>
                <w:sz w:val="24"/>
              </w:rPr>
              <w:t>1.</w:t>
            </w:r>
            <w:r>
              <w:rPr>
                <w:rFonts w:hint="eastAsia" w:cs="宋体"/>
                <w:kern w:val="0"/>
                <w:sz w:val="24"/>
              </w:rPr>
              <w:t>违反招生政策违规招生的。</w:t>
            </w:r>
          </w:p>
          <w:p>
            <w:pPr>
              <w:spacing w:line="360" w:lineRule="exact"/>
              <w:jc w:val="left"/>
              <w:rPr>
                <w:rFonts w:cs="宋体"/>
                <w:kern w:val="0"/>
                <w:sz w:val="24"/>
                <w:szCs w:val="24"/>
              </w:rPr>
            </w:pPr>
            <w:r>
              <w:rPr>
                <w:rFonts w:cs="宋体"/>
                <w:kern w:val="0"/>
                <w:sz w:val="24"/>
              </w:rPr>
              <w:t>2.</w:t>
            </w:r>
            <w:r>
              <w:rPr>
                <w:rFonts w:hint="eastAsia" w:cs="宋体"/>
                <w:kern w:val="0"/>
                <w:sz w:val="24"/>
              </w:rPr>
              <w:t>发生较大及以上公共卫生事件、校园安全事件或群体性事件的，或发生八类主要刑事案件（故意杀人、故意伤害致人重伤死亡、强奸、性侵、抢劫、贩卖毒品、放火、爆炸、投毒）的，或发生师生员工“涉黑、涉恶、涉毒”的。</w:t>
            </w:r>
          </w:p>
        </w:tc>
      </w:tr>
    </w:tbl>
    <w:p>
      <w:pPr>
        <w:tabs>
          <w:tab w:val="left" w:pos="8100"/>
        </w:tabs>
        <w:spacing w:line="560" w:lineRule="exact"/>
        <w:jc w:val="center"/>
        <w:rPr>
          <w:rFonts w:hint="eastAsia" w:ascii="黑体" w:hAnsi="黑体" w:eastAsia="黑体"/>
          <w:bCs/>
          <w:sz w:val="30"/>
          <w:szCs w:val="30"/>
        </w:rPr>
      </w:pPr>
    </w:p>
    <w:p>
      <w:pPr>
        <w:tabs>
          <w:tab w:val="left" w:pos="8100"/>
        </w:tabs>
        <w:spacing w:line="560" w:lineRule="exact"/>
        <w:jc w:val="center"/>
        <w:rPr>
          <w:rFonts w:hint="eastAsia" w:ascii="黑体" w:hAnsi="黑体" w:eastAsia="黑体"/>
          <w:bCs/>
          <w:sz w:val="30"/>
          <w:szCs w:val="30"/>
        </w:rPr>
      </w:pPr>
    </w:p>
    <w:p>
      <w:pPr>
        <w:tabs>
          <w:tab w:val="left" w:pos="8100"/>
        </w:tabs>
        <w:spacing w:line="560" w:lineRule="exact"/>
        <w:jc w:val="center"/>
        <w:rPr>
          <w:rFonts w:hint="eastAsia" w:ascii="黑体" w:hAnsi="黑体" w:eastAsia="黑体"/>
          <w:bCs/>
          <w:sz w:val="30"/>
          <w:szCs w:val="30"/>
        </w:rPr>
      </w:pPr>
    </w:p>
    <w:p>
      <w:pPr>
        <w:tabs>
          <w:tab w:val="left" w:pos="8100"/>
        </w:tabs>
        <w:spacing w:line="560" w:lineRule="exact"/>
        <w:jc w:val="center"/>
        <w:rPr>
          <w:rFonts w:hint="eastAsia" w:ascii="黑体" w:hAnsi="黑体" w:eastAsia="黑体"/>
          <w:bCs/>
          <w:sz w:val="30"/>
          <w:szCs w:val="30"/>
        </w:rPr>
      </w:pPr>
    </w:p>
    <w:p/>
    <w:sectPr>
      <w:pgSz w:w="16838" w:h="11906" w:orient="landscape"/>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C85C7A"/>
    <w:rsid w:val="167957F7"/>
    <w:rsid w:val="31C85C7A"/>
    <w:rsid w:val="4B1E0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2022-03-07T02:15:00Z</dcterms:created>
  <dc:creator>沙上有印</dc:creator>
  <cp:lastModifiedBy>沙上有印</cp:lastModifiedBy>
  <dcterms:modified xsi:type="dcterms:W3CDTF">2022-03-15T03:00:05Z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92F0355D3E5A4686A75A352B994F5E81</vt:lpwstr>
  </property>
</Properties>
</file>